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D9EC6" w14:textId="77777777" w:rsidR="00415D79" w:rsidRPr="00824C14" w:rsidRDefault="00415D79" w:rsidP="00824C14">
      <w:pPr>
        <w:spacing w:after="80" w:line="240" w:lineRule="auto"/>
        <w:rPr>
          <w:rFonts w:ascii="Calibri" w:eastAsia="Calibri" w:hAnsi="Calibri" w:cs="Calibri"/>
          <w:b/>
          <w:color w:val="000000" w:themeColor="text1"/>
          <w:sz w:val="28"/>
          <w:szCs w:val="20"/>
          <w:lang w:val="pt-BR"/>
        </w:rPr>
      </w:pPr>
      <w:r w:rsidRPr="00824C14">
        <w:rPr>
          <w:rFonts w:ascii="Calibri" w:eastAsia="Calibri" w:hAnsi="Calibri" w:cs="Calibri"/>
          <w:b/>
          <w:color w:val="000000" w:themeColor="text1"/>
          <w:sz w:val="28"/>
          <w:szCs w:val="20"/>
          <w:lang w:val="pt-BR"/>
        </w:rPr>
        <w:t>Transfusão de sangue e hemocomponentes para as Testemunhas de Jeová: revisão de escopo</w:t>
      </w:r>
    </w:p>
    <w:p w14:paraId="1F410DF0" w14:textId="2A6E8C4C" w:rsidR="00415D79" w:rsidRPr="00E26E0F" w:rsidRDefault="00D93B79" w:rsidP="00D93B79">
      <w:pPr>
        <w:pStyle w:val="western"/>
        <w:spacing w:before="0" w:beforeAutospacing="0" w:after="80" w:line="240" w:lineRule="auto"/>
        <w:jc w:val="both"/>
        <w:rPr>
          <w:rFonts w:eastAsia="Calibri" w:cs="Calibri"/>
          <w:i/>
          <w:sz w:val="22"/>
          <w:szCs w:val="20"/>
          <w:lang w:val="en-US"/>
        </w:rPr>
      </w:pPr>
      <w:r w:rsidRPr="00E26E0F">
        <w:rPr>
          <w:rFonts w:eastAsia="Calibri" w:cs="Calibri"/>
          <w:i/>
          <w:sz w:val="22"/>
          <w:szCs w:val="20"/>
          <w:lang w:val="en-US"/>
        </w:rPr>
        <w:t>Blood and blood component transfusion for Jehovah´s Witnesses: a scoping review</w:t>
      </w:r>
    </w:p>
    <w:p w14:paraId="1335ED7E" w14:textId="047DF19C" w:rsidR="003D53A7" w:rsidRPr="00D93B79" w:rsidRDefault="00D93B79" w:rsidP="00824C14">
      <w:pPr>
        <w:pStyle w:val="western"/>
        <w:spacing w:before="0" w:beforeAutospacing="0" w:after="80" w:line="240" w:lineRule="auto"/>
        <w:jc w:val="both"/>
        <w:rPr>
          <w:rFonts w:eastAsia="Calibri" w:cs="Calibri"/>
          <w:i/>
          <w:sz w:val="22"/>
          <w:szCs w:val="20"/>
          <w:lang w:val="es-ES"/>
        </w:rPr>
      </w:pPr>
      <w:r w:rsidRPr="00D93B79">
        <w:rPr>
          <w:rFonts w:eastAsia="Calibri" w:cs="Calibri"/>
          <w:i/>
          <w:sz w:val="22"/>
          <w:szCs w:val="20"/>
          <w:lang w:val="es-ES"/>
        </w:rPr>
        <w:t>Transfusión de sangre y hemocomponentes para los Testigos de Jehová: revisión del alcance</w:t>
      </w:r>
    </w:p>
    <w:p w14:paraId="16E4C1B2" w14:textId="77777777" w:rsidR="00C250D2" w:rsidRPr="00FC1113" w:rsidRDefault="00C250D2" w:rsidP="0065576B">
      <w:pPr>
        <w:spacing w:after="0" w:line="240" w:lineRule="auto"/>
        <w:rPr>
          <w:rFonts w:asciiTheme="minorHAnsi" w:hAnsiTheme="minorHAnsi" w:cstheme="minorHAnsi"/>
          <w:sz w:val="20"/>
          <w:szCs w:val="22"/>
          <w:lang w:val="es-ES"/>
        </w:rPr>
      </w:pPr>
    </w:p>
    <w:p w14:paraId="60E78D5C" w14:textId="2C29F209" w:rsidR="00F3259B" w:rsidRPr="00B23B91" w:rsidRDefault="00AD3A08" w:rsidP="002601A0">
      <w:pPr>
        <w:pStyle w:val="Eautor"/>
        <w:spacing w:after="120"/>
        <w:rPr>
          <w:color w:val="000000" w:themeColor="text1"/>
          <w:sz w:val="16"/>
          <w:szCs w:val="20"/>
          <w:shd w:val="clear" w:color="auto" w:fill="FFFFFF"/>
        </w:rPr>
      </w:pPr>
      <w:r w:rsidRPr="00BB6378">
        <w:rPr>
          <w:rFonts w:eastAsia="Calibri"/>
          <w:color w:val="000000" w:themeColor="text1"/>
          <w:szCs w:val="20"/>
          <w:highlight w:val="white"/>
        </w:rPr>
        <w:t>Quitéria Pires da Silva Rodrigues</w:t>
      </w:r>
      <w:r w:rsidRPr="00BB6378">
        <w:rPr>
          <w:rFonts w:eastAsia="Calibri"/>
          <w:color w:val="000000" w:themeColor="text1"/>
          <w:szCs w:val="20"/>
          <w:highlight w:val="white"/>
          <w:vertAlign w:val="superscript"/>
        </w:rPr>
        <w:t>I</w:t>
      </w:r>
      <w:r w:rsidRPr="00013AA5">
        <w:rPr>
          <w:sz w:val="16"/>
          <w:szCs w:val="20"/>
          <w:shd w:val="clear" w:color="auto" w:fill="FFFFFF"/>
          <w:vertAlign w:val="superscript"/>
        </w:rPr>
        <w:t xml:space="preserve"> </w:t>
      </w:r>
      <w:r w:rsidRPr="00B23B91">
        <w:rPr>
          <w:noProof/>
          <w:spacing w:val="-3"/>
          <w:sz w:val="16"/>
          <w:szCs w:val="20"/>
          <w:lang w:eastAsia="pt-BR"/>
        </w:rPr>
        <w:drawing>
          <wp:inline distT="0" distB="0" distL="0" distR="0" wp14:anchorId="3C23716C" wp14:editId="13D53125">
            <wp:extent cx="86400" cy="90000"/>
            <wp:effectExtent l="0" t="0" r="8890" b="5715"/>
            <wp:docPr id="9" name="Imagem 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sidRPr="00BB6378">
        <w:rPr>
          <w:rFonts w:eastAsia="Calibri"/>
          <w:color w:val="000000" w:themeColor="text1"/>
          <w:szCs w:val="20"/>
          <w:highlight w:val="white"/>
        </w:rPr>
        <w:t>;</w:t>
      </w:r>
      <w:r w:rsidRPr="00BB6378">
        <w:rPr>
          <w:rFonts w:eastAsia="Calibri"/>
          <w:color w:val="000000" w:themeColor="text1"/>
          <w:szCs w:val="20"/>
          <w:vertAlign w:val="superscript"/>
        </w:rPr>
        <w:t xml:space="preserve"> </w:t>
      </w:r>
      <w:r w:rsidRPr="00BB6378">
        <w:rPr>
          <w:rFonts w:eastAsia="Calibri"/>
          <w:color w:val="000000" w:themeColor="text1"/>
          <w:szCs w:val="20"/>
        </w:rPr>
        <w:t>Silvia Maria de Sá Basílio Lins</w:t>
      </w:r>
      <w:r w:rsidRPr="00BB6378">
        <w:rPr>
          <w:rFonts w:eastAsia="Calibri"/>
          <w:color w:val="000000" w:themeColor="text1"/>
          <w:szCs w:val="20"/>
          <w:vertAlign w:val="superscript"/>
        </w:rPr>
        <w:t>I</w:t>
      </w:r>
      <w:r w:rsidRPr="00013AA5">
        <w:rPr>
          <w:sz w:val="16"/>
          <w:szCs w:val="20"/>
          <w:shd w:val="clear" w:color="auto" w:fill="FFFFFF"/>
          <w:vertAlign w:val="superscript"/>
        </w:rPr>
        <w:t xml:space="preserve"> </w:t>
      </w:r>
      <w:r w:rsidRPr="00B23B91">
        <w:rPr>
          <w:noProof/>
          <w:spacing w:val="-3"/>
          <w:sz w:val="16"/>
          <w:szCs w:val="20"/>
          <w:lang w:eastAsia="pt-BR"/>
        </w:rPr>
        <w:drawing>
          <wp:inline distT="0" distB="0" distL="0" distR="0" wp14:anchorId="5F2452C2" wp14:editId="74CB08B1">
            <wp:extent cx="86400" cy="90000"/>
            <wp:effectExtent l="0" t="0" r="8890" b="5715"/>
            <wp:docPr id="8" name="Imagem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a:hlinkClick r:id="rId10"/>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sidRPr="00BB6378">
        <w:rPr>
          <w:rFonts w:eastAsia="Calibri"/>
          <w:color w:val="000000" w:themeColor="text1"/>
          <w:szCs w:val="20"/>
        </w:rPr>
        <w:t xml:space="preserve">; </w:t>
      </w:r>
      <w:r w:rsidRPr="00BB6378">
        <w:rPr>
          <w:rFonts w:eastAsia="Calibri"/>
          <w:color w:val="000000" w:themeColor="text1"/>
          <w:szCs w:val="20"/>
          <w:highlight w:val="white"/>
        </w:rPr>
        <w:t>Ellen Marcia Peres</w:t>
      </w:r>
      <w:r w:rsidRPr="00BB6378">
        <w:rPr>
          <w:rFonts w:eastAsia="Calibri"/>
          <w:color w:val="000000" w:themeColor="text1"/>
          <w:szCs w:val="20"/>
          <w:highlight w:val="white"/>
          <w:vertAlign w:val="superscript"/>
        </w:rPr>
        <w:t>I</w:t>
      </w:r>
      <w:r w:rsidRPr="00013AA5">
        <w:rPr>
          <w:sz w:val="16"/>
          <w:szCs w:val="20"/>
          <w:shd w:val="clear" w:color="auto" w:fill="FFFFFF"/>
          <w:vertAlign w:val="superscript"/>
        </w:rPr>
        <w:t xml:space="preserve"> </w:t>
      </w:r>
      <w:r w:rsidRPr="00B23B91">
        <w:rPr>
          <w:noProof/>
          <w:spacing w:val="-3"/>
          <w:sz w:val="16"/>
          <w:szCs w:val="20"/>
          <w:lang w:eastAsia="pt-BR"/>
        </w:rPr>
        <w:drawing>
          <wp:inline distT="0" distB="0" distL="0" distR="0" wp14:anchorId="78DF2588" wp14:editId="668E9E29">
            <wp:extent cx="86400" cy="90000"/>
            <wp:effectExtent l="0" t="0" r="8890" b="5715"/>
            <wp:docPr id="7" name="Imagem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a:hlinkClick r:id="rId11"/>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sidRPr="00BB6378">
        <w:rPr>
          <w:rFonts w:eastAsia="Calibri"/>
          <w:color w:val="000000" w:themeColor="text1"/>
          <w:szCs w:val="20"/>
          <w:highlight w:val="white"/>
        </w:rPr>
        <w:t>;</w:t>
      </w:r>
      <w:r w:rsidRPr="00BB6378">
        <w:rPr>
          <w:rFonts w:eastAsia="Calibri"/>
          <w:color w:val="000000" w:themeColor="text1"/>
          <w:szCs w:val="20"/>
        </w:rPr>
        <w:t xml:space="preserve"> </w:t>
      </w:r>
      <w:r>
        <w:rPr>
          <w:rFonts w:eastAsia="Calibri"/>
          <w:color w:val="000000" w:themeColor="text1"/>
          <w:szCs w:val="20"/>
        </w:rPr>
        <w:br/>
      </w:r>
      <w:r w:rsidRPr="00BB6378">
        <w:rPr>
          <w:rFonts w:eastAsia="Calibri"/>
          <w:color w:val="000000" w:themeColor="text1"/>
          <w:szCs w:val="20"/>
        </w:rPr>
        <w:t>Priscila Cristina da Silva Thiengo de Andrade</w:t>
      </w:r>
      <w:r w:rsidRPr="00BB6378">
        <w:rPr>
          <w:rFonts w:eastAsia="Calibri"/>
          <w:color w:val="000000" w:themeColor="text1"/>
          <w:szCs w:val="20"/>
          <w:highlight w:val="white"/>
          <w:vertAlign w:val="superscript"/>
        </w:rPr>
        <w:t>I</w:t>
      </w:r>
      <w:r w:rsidRPr="00013AA5">
        <w:rPr>
          <w:sz w:val="16"/>
          <w:szCs w:val="20"/>
          <w:shd w:val="clear" w:color="auto" w:fill="FFFFFF"/>
          <w:vertAlign w:val="superscript"/>
        </w:rPr>
        <w:t xml:space="preserve"> </w:t>
      </w:r>
      <w:r w:rsidRPr="00B23B91">
        <w:rPr>
          <w:noProof/>
          <w:spacing w:val="-3"/>
          <w:sz w:val="16"/>
          <w:szCs w:val="20"/>
          <w:lang w:eastAsia="pt-BR"/>
        </w:rPr>
        <w:drawing>
          <wp:inline distT="0" distB="0" distL="0" distR="0" wp14:anchorId="4EF42D6F" wp14:editId="38EFA4CA">
            <wp:extent cx="86400" cy="90000"/>
            <wp:effectExtent l="0" t="0" r="8890" b="5715"/>
            <wp:docPr id="11" name="Imagem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a:hlinkClick r:id="rId12"/>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sidRPr="00BB6378">
        <w:rPr>
          <w:rFonts w:eastAsia="Calibri"/>
          <w:color w:val="000000" w:themeColor="text1"/>
          <w:szCs w:val="20"/>
        </w:rPr>
        <w:t xml:space="preserve">; </w:t>
      </w:r>
      <w:r w:rsidRPr="00BB6378">
        <w:rPr>
          <w:rFonts w:eastAsia="Calibri"/>
          <w:color w:val="000000" w:themeColor="text1"/>
          <w:szCs w:val="20"/>
          <w:highlight w:val="white"/>
        </w:rPr>
        <w:t>Érica Brandão de Moraes</w:t>
      </w:r>
      <w:r w:rsidRPr="00BB6378">
        <w:rPr>
          <w:rFonts w:eastAsia="Calibri"/>
          <w:color w:val="000000" w:themeColor="text1"/>
          <w:szCs w:val="20"/>
          <w:highlight w:val="white"/>
          <w:vertAlign w:val="superscript"/>
        </w:rPr>
        <w:t>II</w:t>
      </w:r>
      <w:r w:rsidRPr="00013AA5">
        <w:rPr>
          <w:sz w:val="16"/>
          <w:szCs w:val="20"/>
          <w:shd w:val="clear" w:color="auto" w:fill="FFFFFF"/>
          <w:vertAlign w:val="superscript"/>
        </w:rPr>
        <w:t xml:space="preserve"> </w:t>
      </w:r>
      <w:r w:rsidRPr="00B23B91">
        <w:rPr>
          <w:noProof/>
          <w:spacing w:val="-3"/>
          <w:sz w:val="16"/>
          <w:szCs w:val="20"/>
          <w:lang w:eastAsia="pt-BR"/>
        </w:rPr>
        <w:drawing>
          <wp:inline distT="0" distB="0" distL="0" distR="0" wp14:anchorId="35A55CD7" wp14:editId="5C91B2EC">
            <wp:extent cx="86400" cy="90000"/>
            <wp:effectExtent l="0" t="0" r="8890" b="5715"/>
            <wp:docPr id="6" name="Imagem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a:hlinkClick r:id="rId13"/>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sidRPr="00BB6378">
        <w:rPr>
          <w:rFonts w:eastAsia="Calibri"/>
          <w:color w:val="000000" w:themeColor="text1"/>
          <w:szCs w:val="20"/>
          <w:highlight w:val="white"/>
        </w:rPr>
        <w:t>; Tatiane da Silva Campos</w:t>
      </w:r>
      <w:r w:rsidRPr="00BB6378">
        <w:rPr>
          <w:rFonts w:eastAsia="Calibri"/>
          <w:color w:val="000000" w:themeColor="text1"/>
          <w:szCs w:val="20"/>
          <w:highlight w:val="white"/>
          <w:vertAlign w:val="superscript"/>
        </w:rPr>
        <w:t>I</w:t>
      </w:r>
      <w:r w:rsidR="007414BE" w:rsidRPr="00013AA5">
        <w:rPr>
          <w:sz w:val="16"/>
          <w:szCs w:val="20"/>
          <w:shd w:val="clear" w:color="auto" w:fill="FFFFFF"/>
          <w:vertAlign w:val="superscript"/>
        </w:rPr>
        <w:t xml:space="preserve"> </w:t>
      </w:r>
      <w:r w:rsidR="008502CE" w:rsidRPr="00B23B91">
        <w:rPr>
          <w:noProof/>
          <w:spacing w:val="-3"/>
          <w:sz w:val="16"/>
          <w:szCs w:val="20"/>
          <w:lang w:eastAsia="pt-BR"/>
        </w:rPr>
        <w:drawing>
          <wp:inline distT="0" distB="0" distL="0" distR="0" wp14:anchorId="4AEFC535" wp14:editId="4FD402E7">
            <wp:extent cx="86400" cy="90000"/>
            <wp:effectExtent l="0" t="0" r="8890" b="5715"/>
            <wp:docPr id="15" name="Imagem 1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a:hlinkClick r:id="rId14"/>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p>
    <w:p w14:paraId="2E26F3C1" w14:textId="79A3E104" w:rsidR="00570EC9" w:rsidRPr="00AD3A08" w:rsidRDefault="00AD3A08" w:rsidP="00F3259B">
      <w:pPr>
        <w:pStyle w:val="Eautor"/>
        <w:rPr>
          <w:sz w:val="17"/>
          <w:szCs w:val="17"/>
        </w:rPr>
      </w:pPr>
      <w:r w:rsidRPr="00AD3A08">
        <w:rPr>
          <w:rFonts w:eastAsia="Calibri"/>
          <w:color w:val="000000" w:themeColor="text1"/>
          <w:sz w:val="17"/>
          <w:szCs w:val="17"/>
          <w:highlight w:val="white"/>
          <w:vertAlign w:val="superscript"/>
        </w:rPr>
        <w:t>I</w:t>
      </w:r>
      <w:r w:rsidRPr="00AD3A08">
        <w:rPr>
          <w:rFonts w:eastAsia="Calibri"/>
          <w:color w:val="000000" w:themeColor="text1"/>
          <w:sz w:val="17"/>
          <w:szCs w:val="17"/>
          <w:highlight w:val="white"/>
        </w:rPr>
        <w:t>Universidade do Estado do Rio de Janeiro. Rio de Janeiro, Brasil</w:t>
      </w:r>
      <w:r w:rsidRPr="00AD3A08">
        <w:rPr>
          <w:rFonts w:eastAsia="Calibri"/>
          <w:color w:val="000000" w:themeColor="text1"/>
          <w:sz w:val="17"/>
          <w:szCs w:val="17"/>
        </w:rPr>
        <w:t xml:space="preserve">. </w:t>
      </w:r>
      <w:r w:rsidRPr="00AD3A08">
        <w:rPr>
          <w:rFonts w:eastAsia="Calibri"/>
          <w:color w:val="000000" w:themeColor="text1"/>
          <w:sz w:val="17"/>
          <w:szCs w:val="17"/>
          <w:vertAlign w:val="superscript"/>
        </w:rPr>
        <w:t>II</w:t>
      </w:r>
      <w:r w:rsidRPr="00AD3A08">
        <w:rPr>
          <w:rFonts w:eastAsia="Calibri"/>
          <w:color w:val="000000" w:themeColor="text1"/>
          <w:sz w:val="17"/>
          <w:szCs w:val="17"/>
        </w:rPr>
        <w:t>Universidade Federal Fluminense, Niterói, Brasil</w:t>
      </w:r>
      <w:r w:rsidR="00C27543">
        <w:rPr>
          <w:rFonts w:eastAsia="Calibri"/>
          <w:color w:val="000000" w:themeColor="text1"/>
          <w:sz w:val="17"/>
          <w:szCs w:val="17"/>
        </w:rPr>
        <w:t>.</w:t>
      </w:r>
    </w:p>
    <w:p w14:paraId="2761EF82" w14:textId="77777777" w:rsidR="00A54224" w:rsidRPr="00341CDB" w:rsidRDefault="00A54224" w:rsidP="00A54224">
      <w:pPr>
        <w:pStyle w:val="NormalWeb"/>
        <w:pBdr>
          <w:top w:val="single" w:sz="4" w:space="1" w:color="auto"/>
          <w:bottom w:val="single" w:sz="4" w:space="1" w:color="auto"/>
        </w:pBdr>
        <w:spacing w:before="0" w:beforeAutospacing="0" w:after="0" w:afterAutospacing="0"/>
        <w:ind w:left="454" w:right="454"/>
        <w:jc w:val="both"/>
        <w:rPr>
          <w:rFonts w:ascii="Calibri" w:hAnsi="Calibri"/>
          <w:b/>
          <w:bCs/>
          <w:sz w:val="10"/>
          <w:szCs w:val="17"/>
        </w:rPr>
      </w:pPr>
    </w:p>
    <w:p w14:paraId="732E1122" w14:textId="77777777" w:rsidR="00B9178A" w:rsidRPr="00341CDB" w:rsidRDefault="00B9178A" w:rsidP="00B9178A">
      <w:pPr>
        <w:pStyle w:val="NormalWeb"/>
        <w:pBdr>
          <w:top w:val="single" w:sz="4" w:space="1" w:color="auto"/>
          <w:bottom w:val="single" w:sz="4" w:space="1" w:color="auto"/>
        </w:pBdr>
        <w:spacing w:before="0" w:beforeAutospacing="0" w:after="0" w:afterAutospacing="0"/>
        <w:ind w:left="454" w:right="454"/>
        <w:jc w:val="both"/>
        <w:rPr>
          <w:rFonts w:ascii="Calibri" w:hAnsi="Calibri"/>
          <w:bCs/>
          <w:sz w:val="17"/>
          <w:szCs w:val="17"/>
        </w:rPr>
      </w:pPr>
      <w:r w:rsidRPr="00341CDB">
        <w:rPr>
          <w:rFonts w:ascii="Calibri" w:hAnsi="Calibri"/>
          <w:b/>
          <w:bCs/>
          <w:sz w:val="17"/>
          <w:szCs w:val="17"/>
        </w:rPr>
        <w:t>RESUMO</w:t>
      </w:r>
    </w:p>
    <w:p w14:paraId="49544D6C" w14:textId="0C48599D" w:rsidR="00B9178A" w:rsidRPr="00341CDB" w:rsidRDefault="00B9178A" w:rsidP="00B9178A">
      <w:pPr>
        <w:pStyle w:val="Estresumo"/>
        <w:rPr>
          <w:rFonts w:asciiTheme="minorHAnsi" w:hAnsiTheme="minorHAnsi" w:cstheme="minorHAnsi"/>
          <w:spacing w:val="-2"/>
        </w:rPr>
      </w:pPr>
      <w:r w:rsidRPr="00341CDB">
        <w:rPr>
          <w:b/>
          <w:spacing w:val="-2"/>
        </w:rPr>
        <w:t>Objetivo:</w:t>
      </w:r>
      <w:r w:rsidR="007414BE">
        <w:rPr>
          <w:b/>
          <w:spacing w:val="-2"/>
        </w:rPr>
        <w:t xml:space="preserve"> </w:t>
      </w:r>
      <w:r w:rsidR="00AD3A08" w:rsidRPr="00BB6378">
        <w:rPr>
          <w:rFonts w:eastAsia="Calibri" w:cs="Calibri"/>
          <w:color w:val="000000" w:themeColor="text1"/>
        </w:rPr>
        <w:t xml:space="preserve">mapear os estudos que abordam a não transfusão de sangue e hemocomponentes ao paciente Testemunha de Jeová. </w:t>
      </w:r>
      <w:r w:rsidR="00AD3A08" w:rsidRPr="00BB6378">
        <w:rPr>
          <w:rFonts w:eastAsia="Calibri" w:cs="Calibri"/>
          <w:b/>
          <w:color w:val="000000" w:themeColor="text1"/>
        </w:rPr>
        <w:t>Método:</w:t>
      </w:r>
      <w:r w:rsidR="00AD3A08" w:rsidRPr="00BB6378">
        <w:rPr>
          <w:rFonts w:eastAsia="Calibri" w:cs="Calibri"/>
          <w:color w:val="000000" w:themeColor="text1"/>
        </w:rPr>
        <w:t xml:space="preserve"> revisão de escopo, seguindo o método proposto pelo Instituto Joanna Briggs. Foram realizadas buscas em doze bases de dados nacionais e internacionais, em outubro de 2020. Não foi utilizado recorte temporal. </w:t>
      </w:r>
      <w:r w:rsidR="00AD3A08" w:rsidRPr="00BB6378">
        <w:rPr>
          <w:rFonts w:eastAsia="Calibri" w:cs="Calibri"/>
          <w:b/>
          <w:color w:val="000000" w:themeColor="text1"/>
        </w:rPr>
        <w:t>Resultados:</w:t>
      </w:r>
      <w:r w:rsidR="00AD3A08" w:rsidRPr="00BB6378">
        <w:rPr>
          <w:rFonts w:eastAsia="Calibri" w:cs="Calibri"/>
          <w:color w:val="000000" w:themeColor="text1"/>
        </w:rPr>
        <w:t xml:space="preserve"> dos 1435 artigos encontrados nas bases de dados pesquisadas, 21 foram incluídos neste estudo, seus conteúdos foram sintetizados em três categorias: 1) Estratégias alternativas ao uso de hemocomponentes; 2) Abordagem jurídica na recusa do paciente Testemunha de Jeová; 3) Abordagem bioética na recusa do paciente Testemunha de Jeová. </w:t>
      </w:r>
      <w:r w:rsidR="00AD3A08" w:rsidRPr="00BB6378">
        <w:rPr>
          <w:rFonts w:eastAsia="Calibri" w:cs="Calibri"/>
          <w:b/>
          <w:color w:val="000000" w:themeColor="text1"/>
        </w:rPr>
        <w:t>Conclusão:</w:t>
      </w:r>
      <w:r w:rsidR="00AD3A08" w:rsidRPr="00BB6378">
        <w:rPr>
          <w:rFonts w:eastAsia="Calibri" w:cs="Calibri"/>
          <w:color w:val="000000" w:themeColor="text1"/>
        </w:rPr>
        <w:t xml:space="preserve"> a presente revisão de escopo permitiu mapear a literatura e conhecer as inquietações e as estratégias usadas na assistência ao paciente TJ que por questões religiosas recusa transfusão de sangue e hemocomponentes. A compreensão dessas alternativas será fundamental para a garantia de uma assistência segura e na preservação da autonomia do indivíduo</w:t>
      </w:r>
      <w:r w:rsidRPr="00341CDB">
        <w:rPr>
          <w:spacing w:val="-2"/>
        </w:rPr>
        <w:t>.</w:t>
      </w:r>
    </w:p>
    <w:p w14:paraId="422AFCAE" w14:textId="75F5A793" w:rsidR="00B9178A" w:rsidRPr="00341CDB" w:rsidRDefault="00B9178A" w:rsidP="00B9178A">
      <w:pPr>
        <w:pStyle w:val="Estresumo"/>
        <w:rPr>
          <w:rFonts w:cstheme="minorHAnsi"/>
          <w:spacing w:val="-4"/>
        </w:rPr>
      </w:pPr>
      <w:r w:rsidRPr="00341CDB">
        <w:rPr>
          <w:b/>
          <w:bCs/>
          <w:spacing w:val="-4"/>
        </w:rPr>
        <w:t>Descritores:</w:t>
      </w:r>
      <w:r w:rsidR="007414BE">
        <w:rPr>
          <w:b/>
          <w:bCs/>
          <w:spacing w:val="-4"/>
        </w:rPr>
        <w:t xml:space="preserve"> </w:t>
      </w:r>
      <w:r w:rsidR="00AD3A08" w:rsidRPr="00BB6378">
        <w:rPr>
          <w:rFonts w:eastAsia="Calibri" w:cs="Calibri"/>
          <w:color w:val="000000" w:themeColor="text1"/>
        </w:rPr>
        <w:t>Atenção à Saúde; Bioética; Transfusão de Sangue; Religião; Direitos do Paciente</w:t>
      </w:r>
      <w:r w:rsidRPr="00341CDB">
        <w:rPr>
          <w:rFonts w:cstheme="minorHAnsi"/>
          <w:spacing w:val="-4"/>
        </w:rPr>
        <w:t>.</w:t>
      </w:r>
    </w:p>
    <w:p w14:paraId="062C6DE4" w14:textId="77777777" w:rsidR="00B9178A" w:rsidRPr="00341CDB" w:rsidRDefault="00B9178A" w:rsidP="00B9178A">
      <w:pPr>
        <w:pStyle w:val="NormalWeb"/>
        <w:pBdr>
          <w:top w:val="single" w:sz="4" w:space="1" w:color="auto"/>
          <w:bottom w:val="single" w:sz="4" w:space="1" w:color="auto"/>
        </w:pBdr>
        <w:spacing w:before="0" w:beforeAutospacing="0" w:after="0" w:afterAutospacing="0"/>
        <w:ind w:left="454" w:right="454"/>
        <w:jc w:val="both"/>
        <w:rPr>
          <w:rFonts w:ascii="Calibri" w:hAnsi="Calibri"/>
          <w:sz w:val="17"/>
          <w:szCs w:val="17"/>
        </w:rPr>
      </w:pPr>
    </w:p>
    <w:p w14:paraId="71806CA9" w14:textId="77777777" w:rsidR="005F7787" w:rsidRPr="00C27DFA" w:rsidRDefault="005F7787" w:rsidP="005F7787">
      <w:pPr>
        <w:widowControl w:val="0"/>
        <w:pBdr>
          <w:top w:val="single" w:sz="4" w:space="1" w:color="auto"/>
          <w:bottom w:val="single" w:sz="4" w:space="1" w:color="auto"/>
        </w:pBdr>
        <w:suppressAutoHyphens w:val="0"/>
        <w:autoSpaceDE w:val="0"/>
        <w:autoSpaceDN w:val="0"/>
        <w:adjustRightInd w:val="0"/>
        <w:spacing w:after="0" w:line="240" w:lineRule="auto"/>
        <w:ind w:left="454" w:right="454"/>
        <w:jc w:val="both"/>
        <w:rPr>
          <w:rFonts w:ascii="Calibri" w:hAnsi="Calibri"/>
          <w:b/>
          <w:sz w:val="17"/>
          <w:szCs w:val="17"/>
        </w:rPr>
      </w:pPr>
      <w:r w:rsidRPr="00C27DFA">
        <w:rPr>
          <w:rFonts w:ascii="Calibri" w:hAnsi="Calibri"/>
          <w:b/>
          <w:sz w:val="17"/>
          <w:szCs w:val="17"/>
        </w:rPr>
        <w:t>ABSTRACT</w:t>
      </w:r>
    </w:p>
    <w:p w14:paraId="66D58F5F" w14:textId="7C22368C" w:rsidR="005F7787" w:rsidRPr="00942B9A" w:rsidRDefault="005F7787" w:rsidP="005F7787">
      <w:pPr>
        <w:pStyle w:val="Estresumo"/>
        <w:rPr>
          <w:rFonts w:asciiTheme="minorHAnsi" w:hAnsiTheme="minorHAnsi" w:cstheme="minorHAnsi"/>
          <w:lang w:val="en-US"/>
        </w:rPr>
      </w:pPr>
      <w:r w:rsidRPr="00942B9A">
        <w:rPr>
          <w:b/>
          <w:lang w:val="en-US"/>
        </w:rPr>
        <w:t>Objective:</w:t>
      </w:r>
      <w:r w:rsidR="007414BE" w:rsidRPr="00942B9A">
        <w:rPr>
          <w:b/>
          <w:lang w:val="en-US"/>
        </w:rPr>
        <w:t xml:space="preserve"> </w:t>
      </w:r>
      <w:r w:rsidR="00D167E6" w:rsidRPr="00942B9A">
        <w:rPr>
          <w:rFonts w:cs="Calibri"/>
          <w:lang w:val="en-US"/>
        </w:rPr>
        <w:t xml:space="preserve">to map studies that address non-transfusion of blood and blood components to Jehovah's Witness patients. </w:t>
      </w:r>
      <w:r w:rsidR="00D167E6" w:rsidRPr="00942B9A">
        <w:rPr>
          <w:rFonts w:cs="Calibri"/>
          <w:b/>
          <w:lang w:val="en-US"/>
        </w:rPr>
        <w:t>Method:</w:t>
      </w:r>
      <w:r w:rsidR="00D167E6" w:rsidRPr="00942B9A">
        <w:rPr>
          <w:rFonts w:cs="Calibri"/>
          <w:lang w:val="en-US"/>
        </w:rPr>
        <w:t xml:space="preserve"> this scoping review used the method proposed by the Joanna Briggs Institute. Twelve Brazilian and international databases were searched in October 2020. No time frame was used. </w:t>
      </w:r>
      <w:r w:rsidR="00D167E6" w:rsidRPr="00942B9A">
        <w:rPr>
          <w:rFonts w:cs="Calibri"/>
          <w:b/>
          <w:lang w:val="en-US"/>
        </w:rPr>
        <w:t>Results:</w:t>
      </w:r>
      <w:r w:rsidR="00D167E6" w:rsidRPr="00942B9A">
        <w:rPr>
          <w:rFonts w:cs="Calibri"/>
          <w:lang w:val="en-US"/>
        </w:rPr>
        <w:t xml:space="preserve"> </w:t>
      </w:r>
      <w:r w:rsidR="00C27543">
        <w:rPr>
          <w:rFonts w:cs="Calibri"/>
          <w:lang w:val="en-US"/>
        </w:rPr>
        <w:t>o</w:t>
      </w:r>
      <w:r w:rsidR="00D167E6" w:rsidRPr="00942B9A">
        <w:rPr>
          <w:rFonts w:cs="Calibri"/>
          <w:lang w:val="en-US"/>
        </w:rPr>
        <w:t xml:space="preserve">f the 1435 articles found in the databases searched, 21 were included in this study. Their contents were summarized into three categories: 1) strategies alternative to the use of blood components; 2) legal approaches to refusal by Jehovah's Witness patients; and 3) bioethical approaches to refusal by Jehovah's Witness patients. </w:t>
      </w:r>
      <w:r w:rsidR="00D167E6" w:rsidRPr="00942B9A">
        <w:rPr>
          <w:rFonts w:cs="Calibri"/>
          <w:b/>
          <w:lang w:val="en-US"/>
        </w:rPr>
        <w:t>Conclusion:</w:t>
      </w:r>
      <w:r w:rsidR="00D167E6" w:rsidRPr="00942B9A">
        <w:rPr>
          <w:rFonts w:cs="Calibri"/>
          <w:lang w:val="en-US"/>
        </w:rPr>
        <w:t xml:space="preserve"> this scoping review mapped the literature and identified the concerns and strategies used in care for Jehovah's Witness patients who refuse transfusions of blood and blood products for religious reasons. Understanding these alternatives will be fundamental to guaranteeing safe care and preserving patient autonomy</w:t>
      </w:r>
      <w:r w:rsidR="00071D20" w:rsidRPr="00942B9A">
        <w:rPr>
          <w:rFonts w:cs="Calibri"/>
          <w:lang w:val="en-US"/>
        </w:rPr>
        <w:t>.</w:t>
      </w:r>
    </w:p>
    <w:p w14:paraId="29EA12A5" w14:textId="77016474" w:rsidR="005F7787" w:rsidRPr="00942B9A" w:rsidRDefault="005F7787" w:rsidP="005F7787">
      <w:pPr>
        <w:pStyle w:val="Estresumo"/>
        <w:rPr>
          <w:lang w:val="en-US"/>
        </w:rPr>
      </w:pPr>
      <w:r w:rsidRPr="00942B9A">
        <w:rPr>
          <w:b/>
          <w:spacing w:val="-2"/>
          <w:lang w:val="en-US"/>
        </w:rPr>
        <w:t>Descriptors</w:t>
      </w:r>
      <w:r w:rsidRPr="00942B9A">
        <w:rPr>
          <w:b/>
          <w:lang w:val="en-US"/>
        </w:rPr>
        <w:t>:</w:t>
      </w:r>
      <w:r w:rsidR="007414BE" w:rsidRPr="00942B9A">
        <w:rPr>
          <w:b/>
          <w:lang w:val="en-US"/>
        </w:rPr>
        <w:t xml:space="preserve"> </w:t>
      </w:r>
      <w:r w:rsidR="00257F34" w:rsidRPr="00942B9A">
        <w:rPr>
          <w:rFonts w:eastAsia="Calibri" w:cs="Calibri"/>
          <w:lang w:val="en-US"/>
        </w:rPr>
        <w:t>Delivery of Health Care; Bioethics; Blood Transfusion; Religion; Patient Rights</w:t>
      </w:r>
      <w:r w:rsidRPr="00942B9A">
        <w:rPr>
          <w:rFonts w:asciiTheme="minorHAnsi" w:hAnsiTheme="minorHAnsi" w:cstheme="minorHAnsi"/>
          <w:lang w:val="en-US"/>
        </w:rPr>
        <w:t>.</w:t>
      </w:r>
    </w:p>
    <w:p w14:paraId="13DA0355" w14:textId="77777777" w:rsidR="005F7787" w:rsidRPr="00942B9A" w:rsidRDefault="005F7787" w:rsidP="005F7787">
      <w:pPr>
        <w:widowControl w:val="0"/>
        <w:pBdr>
          <w:top w:val="single" w:sz="4" w:space="1" w:color="auto"/>
          <w:bottom w:val="single" w:sz="4" w:space="1" w:color="auto"/>
        </w:pBdr>
        <w:suppressAutoHyphens w:val="0"/>
        <w:autoSpaceDE w:val="0"/>
        <w:autoSpaceDN w:val="0"/>
        <w:adjustRightInd w:val="0"/>
        <w:spacing w:after="0" w:line="240" w:lineRule="auto"/>
        <w:ind w:left="454" w:right="454"/>
        <w:jc w:val="both"/>
        <w:rPr>
          <w:rFonts w:ascii="Calibri" w:hAnsi="Calibri"/>
          <w:b/>
          <w:sz w:val="17"/>
          <w:szCs w:val="17"/>
        </w:rPr>
      </w:pPr>
    </w:p>
    <w:p w14:paraId="2DBEA0FB" w14:textId="77777777" w:rsidR="00A54224" w:rsidRPr="00942B9A" w:rsidRDefault="00A54224" w:rsidP="0065576B">
      <w:pPr>
        <w:pStyle w:val="NormalWeb"/>
        <w:pBdr>
          <w:top w:val="single" w:sz="4" w:space="1" w:color="auto"/>
          <w:bottom w:val="single" w:sz="4" w:space="1" w:color="auto"/>
        </w:pBdr>
        <w:spacing w:before="0" w:beforeAutospacing="0" w:after="0" w:afterAutospacing="0"/>
        <w:ind w:left="454" w:right="454"/>
        <w:jc w:val="both"/>
        <w:rPr>
          <w:rFonts w:ascii="Calibri" w:hAnsi="Calibri"/>
          <w:b/>
          <w:sz w:val="17"/>
          <w:szCs w:val="17"/>
          <w:lang w:val="es-ES"/>
        </w:rPr>
      </w:pPr>
      <w:r w:rsidRPr="00942B9A">
        <w:rPr>
          <w:rFonts w:ascii="Calibri" w:hAnsi="Calibri"/>
          <w:b/>
          <w:sz w:val="17"/>
          <w:szCs w:val="17"/>
          <w:lang w:val="es-ES"/>
        </w:rPr>
        <w:t>RESUMEN</w:t>
      </w:r>
    </w:p>
    <w:p w14:paraId="05329381" w14:textId="388ED4EC" w:rsidR="00290007" w:rsidRPr="00942B9A" w:rsidRDefault="00814848" w:rsidP="00290007">
      <w:pPr>
        <w:pStyle w:val="Estresumo"/>
        <w:rPr>
          <w:rFonts w:asciiTheme="minorHAnsi" w:hAnsiTheme="minorHAnsi" w:cstheme="minorHAnsi"/>
          <w:lang w:val="es-ES"/>
        </w:rPr>
      </w:pPr>
      <w:r w:rsidRPr="00942B9A">
        <w:rPr>
          <w:b/>
          <w:lang w:val="es-ES"/>
        </w:rPr>
        <w:t>Objetivo</w:t>
      </w:r>
      <w:r w:rsidRPr="00942B9A">
        <w:rPr>
          <w:lang w:val="es-ES"/>
        </w:rPr>
        <w:t>:</w:t>
      </w:r>
      <w:r w:rsidR="007414BE" w:rsidRPr="00942B9A">
        <w:rPr>
          <w:lang w:val="es-ES"/>
        </w:rPr>
        <w:t xml:space="preserve"> </w:t>
      </w:r>
      <w:r w:rsidR="00D167E6" w:rsidRPr="00942B9A">
        <w:rPr>
          <w:rFonts w:cs="Calibri"/>
          <w:lang w:val="es-ES"/>
        </w:rPr>
        <w:t xml:space="preserve">mapear los estudios que abordan la no transfusión de sangre y hemocomponentes a pacientes Testigos de Jehová. </w:t>
      </w:r>
      <w:r w:rsidR="00D167E6" w:rsidRPr="00942B9A">
        <w:rPr>
          <w:rFonts w:cs="Calibri"/>
          <w:b/>
          <w:lang w:val="es-ES"/>
        </w:rPr>
        <w:t>Método</w:t>
      </w:r>
      <w:r w:rsidR="00D167E6" w:rsidRPr="00942B9A">
        <w:rPr>
          <w:rFonts w:cs="Calibri"/>
          <w:lang w:val="es-ES"/>
        </w:rPr>
        <w:t xml:space="preserve">: revisión del alcance, siguiendo el método propuesto por el Instituto Joanna Briggs. Se realizaron búsquedas en doce bases de datos nacionales e internacionales, en octubre de 2020. No se estipuló un recorte temporal. </w:t>
      </w:r>
      <w:r w:rsidR="00D167E6" w:rsidRPr="00942B9A">
        <w:rPr>
          <w:rFonts w:cs="Calibri"/>
          <w:b/>
          <w:lang w:val="es-ES"/>
        </w:rPr>
        <w:t>Resultados:</w:t>
      </w:r>
      <w:r w:rsidR="00D167E6" w:rsidRPr="00942B9A">
        <w:rPr>
          <w:rFonts w:cs="Calibri"/>
          <w:lang w:val="es-ES"/>
        </w:rPr>
        <w:t xml:space="preserve"> de los 1435 artículos encontrados en las bases de datos investigadas, 21 fueron incluidos en este estudio, sus contenidos se resumieron en tres categorías: 1) Estrategias alternativas al uso de hemocomponentes; 2) Enfoque legal en cuanto al rechazo del paciente testigo de Jehová; 3) Enfoque bioético del rechazo de un paciente testigo de Jehová. </w:t>
      </w:r>
      <w:r w:rsidR="00D167E6" w:rsidRPr="00942B9A">
        <w:rPr>
          <w:rFonts w:cs="Calibri"/>
          <w:b/>
          <w:lang w:val="es-ES"/>
        </w:rPr>
        <w:t>Conclusión:</w:t>
      </w:r>
      <w:r w:rsidR="00D167E6" w:rsidRPr="00942B9A">
        <w:rPr>
          <w:rFonts w:cs="Calibri"/>
          <w:lang w:val="es-ES"/>
        </w:rPr>
        <w:t xml:space="preserve"> esta revisión de alcance permitió mapear la literatura y conocer las preocupaciones y estrategias utilizadas en la atención de los pacientes Testigos de Jehová que, por motivos religiosos, rechazan transfusiones de sangre y hemocomponentes. Comprender estas alternativas será fundamental para garantizar una atención segura y preservar la autonomía del individuo</w:t>
      </w:r>
      <w:r w:rsidR="007675FF" w:rsidRPr="00942B9A">
        <w:rPr>
          <w:rFonts w:asciiTheme="minorHAnsi" w:hAnsiTheme="minorHAnsi" w:cstheme="minorHAnsi"/>
          <w:lang w:val="es-ES"/>
        </w:rPr>
        <w:t>.</w:t>
      </w:r>
    </w:p>
    <w:p w14:paraId="005178EF" w14:textId="3F6A2AF3" w:rsidR="00290007" w:rsidRPr="00942B9A" w:rsidRDefault="00290007" w:rsidP="00290007">
      <w:pPr>
        <w:pStyle w:val="Estresumo"/>
        <w:rPr>
          <w:rFonts w:asciiTheme="minorHAnsi" w:hAnsiTheme="minorHAnsi" w:cstheme="minorHAnsi"/>
          <w:lang w:val="es-ES"/>
        </w:rPr>
      </w:pPr>
      <w:r w:rsidRPr="00942B9A">
        <w:rPr>
          <w:b/>
          <w:spacing w:val="-2"/>
          <w:lang w:val="es-ES"/>
        </w:rPr>
        <w:t>Descriptores:</w:t>
      </w:r>
      <w:r w:rsidR="007414BE" w:rsidRPr="00942B9A">
        <w:rPr>
          <w:b/>
          <w:spacing w:val="-2"/>
          <w:lang w:val="es-ES"/>
        </w:rPr>
        <w:t xml:space="preserve"> </w:t>
      </w:r>
      <w:r w:rsidR="00370919" w:rsidRPr="00942B9A">
        <w:rPr>
          <w:rFonts w:eastAsia="Calibri" w:cs="Calibri"/>
          <w:lang w:val="es-ES"/>
        </w:rPr>
        <w:t>Atención a la Salud; Bioética; Transfusión Sanguínea; Religión; Derechos del Paciente</w:t>
      </w:r>
      <w:r w:rsidRPr="00942B9A">
        <w:rPr>
          <w:rFonts w:asciiTheme="minorHAnsi" w:hAnsiTheme="minorHAnsi" w:cstheme="minorHAnsi"/>
          <w:lang w:val="es-ES"/>
        </w:rPr>
        <w:t>.</w:t>
      </w:r>
    </w:p>
    <w:p w14:paraId="50991DB9" w14:textId="77777777" w:rsidR="00A54224" w:rsidRPr="005A0AB3" w:rsidRDefault="00A54224" w:rsidP="00A54224">
      <w:pPr>
        <w:pStyle w:val="NormalWeb"/>
        <w:pBdr>
          <w:top w:val="single" w:sz="4" w:space="1" w:color="auto"/>
          <w:bottom w:val="single" w:sz="4" w:space="1" w:color="auto"/>
        </w:pBdr>
        <w:spacing w:before="0" w:beforeAutospacing="0" w:after="0" w:afterAutospacing="0"/>
        <w:ind w:left="454" w:right="454"/>
        <w:jc w:val="both"/>
        <w:rPr>
          <w:rFonts w:ascii="Calibri" w:hAnsi="Calibri"/>
          <w:sz w:val="8"/>
          <w:lang w:val="es-ES"/>
        </w:rPr>
      </w:pPr>
    </w:p>
    <w:p w14:paraId="1D162531" w14:textId="77777777" w:rsidR="00BE1457" w:rsidRPr="005A0AB3" w:rsidRDefault="000C4776" w:rsidP="000C4776">
      <w:pPr>
        <w:tabs>
          <w:tab w:val="left" w:pos="3919"/>
        </w:tabs>
        <w:spacing w:after="0" w:line="240" w:lineRule="auto"/>
        <w:rPr>
          <w:rFonts w:asciiTheme="minorHAnsi" w:hAnsiTheme="minorHAnsi" w:cstheme="minorHAnsi"/>
          <w:sz w:val="8"/>
          <w:lang w:val="es-ES"/>
        </w:rPr>
      </w:pPr>
      <w:r w:rsidRPr="005A0AB3">
        <w:rPr>
          <w:rFonts w:asciiTheme="minorHAnsi" w:hAnsiTheme="minorHAnsi" w:cstheme="minorHAnsi"/>
          <w:sz w:val="8"/>
          <w:lang w:val="es-ES"/>
        </w:rPr>
        <w:tab/>
      </w:r>
    </w:p>
    <w:p w14:paraId="759D88A3" w14:textId="77777777" w:rsidR="00C250D2" w:rsidRPr="00341CDB" w:rsidRDefault="00C250D2" w:rsidP="00B13928">
      <w:pPr>
        <w:pStyle w:val="Etitsecao"/>
      </w:pPr>
      <w:r w:rsidRPr="00341CDB">
        <w:t>Introdu</w:t>
      </w:r>
      <w:r w:rsidR="00B9178A" w:rsidRPr="00341CDB">
        <w:t>ção</w:t>
      </w:r>
    </w:p>
    <w:p w14:paraId="75BD9B4E" w14:textId="77777777" w:rsidR="004F080C" w:rsidRPr="004F080C" w:rsidRDefault="004F080C" w:rsidP="004F080C">
      <w:pPr>
        <w:pBdr>
          <w:top w:val="nil"/>
          <w:left w:val="nil"/>
          <w:bottom w:val="nil"/>
          <w:right w:val="nil"/>
          <w:between w:val="nil"/>
        </w:pBdr>
        <w:spacing w:after="60" w:line="240" w:lineRule="auto"/>
        <w:ind w:firstLine="454"/>
        <w:jc w:val="both"/>
        <w:rPr>
          <w:rFonts w:ascii="Calibri" w:eastAsia="Calibri" w:hAnsi="Calibri" w:cs="Calibri"/>
          <w:color w:val="000000" w:themeColor="text1"/>
          <w:sz w:val="20"/>
          <w:szCs w:val="20"/>
          <w:lang w:val="pt-BR"/>
        </w:rPr>
      </w:pPr>
      <w:r w:rsidRPr="004F080C">
        <w:rPr>
          <w:rFonts w:ascii="Calibri" w:eastAsia="Calibri" w:hAnsi="Calibri" w:cs="Calibri"/>
          <w:color w:val="000000" w:themeColor="text1"/>
          <w:sz w:val="20"/>
          <w:szCs w:val="20"/>
          <w:lang w:val="pt-BR"/>
        </w:rPr>
        <w:t>As transfusões de sangue e hemocomponentes são tecnologias de suma importância na terapêutica moderna e, quando utilizadas de maneira adequada, em situações de agravos à saúde, salvam vidas. Assim como quaisquer intervenções terapêuticas, não estão livres de complicações agudas ou tardias, de risco de transmissão de doenças infecciosas e outras complicações clínicas</w:t>
      </w:r>
      <w:r w:rsidRPr="004F080C">
        <w:rPr>
          <w:rFonts w:ascii="Calibri" w:eastAsia="Calibri" w:hAnsi="Calibri" w:cs="Calibri"/>
          <w:color w:val="000000" w:themeColor="text1"/>
          <w:sz w:val="20"/>
          <w:szCs w:val="20"/>
          <w:vertAlign w:val="superscript"/>
          <w:lang w:val="pt-BR"/>
        </w:rPr>
        <w:t>1</w:t>
      </w:r>
      <w:r w:rsidRPr="004F080C">
        <w:rPr>
          <w:rFonts w:ascii="Calibri" w:eastAsia="Calibri" w:hAnsi="Calibri" w:cs="Calibri"/>
          <w:color w:val="000000" w:themeColor="text1"/>
          <w:sz w:val="20"/>
          <w:szCs w:val="20"/>
          <w:lang w:val="pt-BR"/>
        </w:rPr>
        <w:t xml:space="preserve">. </w:t>
      </w:r>
    </w:p>
    <w:p w14:paraId="0D664991" w14:textId="05FBF534" w:rsidR="00B44C32" w:rsidRPr="00B0714C" w:rsidRDefault="004F080C" w:rsidP="004F080C">
      <w:pPr>
        <w:spacing w:after="60" w:line="240" w:lineRule="auto"/>
        <w:ind w:firstLine="454"/>
        <w:jc w:val="both"/>
        <w:rPr>
          <w:rFonts w:ascii="Calibri" w:hAnsi="Calibri" w:cs="Calibri"/>
          <w:spacing w:val="3"/>
          <w:sz w:val="20"/>
          <w:szCs w:val="20"/>
          <w:lang w:val="pt-BR"/>
        </w:rPr>
      </w:pPr>
      <w:r w:rsidRPr="004F080C">
        <w:rPr>
          <w:rFonts w:ascii="Calibri" w:eastAsia="Calibri" w:hAnsi="Calibri" w:cs="Calibri"/>
          <w:color w:val="000000" w:themeColor="text1"/>
          <w:sz w:val="20"/>
          <w:szCs w:val="20"/>
          <w:lang w:val="pt-BR"/>
        </w:rPr>
        <w:t>Embora a transfusão de sangue seja uma terapêutica comum no cotidiano hospitalar, ela traz consigo um dilema ético de difícil resolução. Isso ocorre quando o paciente, por questão religiosa, recusa-se a aceitar transfusão de sangue mesmo em risco iminente de morte, como é o caso do paciente Testemunha de Jeová²</w:t>
      </w:r>
      <w:r w:rsidR="00B44C32" w:rsidRPr="00B0714C">
        <w:rPr>
          <w:rFonts w:ascii="Calibri" w:hAnsi="Calibri" w:cs="Calibri"/>
          <w:spacing w:val="3"/>
          <w:sz w:val="20"/>
          <w:szCs w:val="20"/>
          <w:lang w:val="pt-BR"/>
        </w:rPr>
        <w:t>.</w:t>
      </w:r>
    </w:p>
    <w:p w14:paraId="2296CBA8" w14:textId="77777777" w:rsidR="00255039" w:rsidRPr="00B16FEB" w:rsidRDefault="00255039" w:rsidP="005C1F3A">
      <w:pPr>
        <w:pStyle w:val="SemEspaamento"/>
        <w:spacing w:after="60"/>
        <w:jc w:val="both"/>
        <w:rPr>
          <w:rFonts w:cs="Calibri"/>
          <w:color w:val="000000" w:themeColor="text1"/>
          <w:sz w:val="20"/>
          <w:szCs w:val="20"/>
        </w:rPr>
      </w:pPr>
      <w:r w:rsidRPr="00AD7C78">
        <w:t>____________________</w:t>
      </w:r>
      <w:r w:rsidR="001F2A52" w:rsidRPr="00AD7C78">
        <w:tab/>
      </w:r>
    </w:p>
    <w:p w14:paraId="415FA44D" w14:textId="3D9958DC" w:rsidR="00824C14" w:rsidRPr="00824C14" w:rsidRDefault="00824C14" w:rsidP="00824C14">
      <w:pPr>
        <w:spacing w:after="0" w:line="240" w:lineRule="auto"/>
        <w:rPr>
          <w:rFonts w:ascii="Calibri" w:eastAsia="Calibri" w:hAnsi="Calibri" w:cs="Calibri"/>
          <w:sz w:val="14"/>
          <w:szCs w:val="14"/>
          <w:lang w:val="pt-BR"/>
        </w:rPr>
      </w:pPr>
      <w:r w:rsidRPr="00824C14">
        <w:rPr>
          <w:rFonts w:ascii="Calibri" w:eastAsia="Calibri" w:hAnsi="Calibri" w:cs="Calibri"/>
          <w:sz w:val="14"/>
          <w:szCs w:val="14"/>
          <w:highlight w:val="white"/>
          <w:lang w:val="pt-BR"/>
        </w:rPr>
        <w:t>Autora correspondente: Quitéria Pires da Silva Rodrigues</w:t>
      </w:r>
      <w:r w:rsidRPr="00824C14">
        <w:rPr>
          <w:rFonts w:ascii="Calibri" w:eastAsia="Calibri" w:hAnsi="Calibri" w:cs="Calibri"/>
          <w:sz w:val="14"/>
          <w:szCs w:val="14"/>
          <w:lang w:val="pt-BR"/>
        </w:rPr>
        <w:t xml:space="preserve">. </w:t>
      </w:r>
      <w:r w:rsidRPr="00824C14">
        <w:rPr>
          <w:rFonts w:ascii="Calibri" w:eastAsia="Calibri" w:hAnsi="Calibri" w:cs="Calibri"/>
          <w:sz w:val="14"/>
          <w:szCs w:val="14"/>
          <w:highlight w:val="white"/>
          <w:lang w:val="pt-BR"/>
        </w:rPr>
        <w:t xml:space="preserve">E-mail: </w:t>
      </w:r>
      <w:hyperlink r:id="rId15" w:history="1">
        <w:r w:rsidRPr="00824C14">
          <w:rPr>
            <w:rStyle w:val="Hyperlink"/>
            <w:rFonts w:ascii="Calibri" w:eastAsia="Calibri" w:hAnsi="Calibri" w:cs="Calibri"/>
            <w:color w:val="auto"/>
            <w:sz w:val="14"/>
            <w:szCs w:val="14"/>
            <w:highlight w:val="white"/>
            <w:u w:val="none"/>
            <w:lang w:val="pt-BR"/>
          </w:rPr>
          <w:t>kiteriapires@gmail.com</w:t>
        </w:r>
      </w:hyperlink>
      <w:r w:rsidRPr="00824C14">
        <w:rPr>
          <w:rFonts w:ascii="Calibri" w:eastAsia="Calibri" w:hAnsi="Calibri" w:cs="Calibri"/>
          <w:sz w:val="14"/>
          <w:szCs w:val="14"/>
          <w:lang w:val="pt-BR"/>
        </w:rPr>
        <w:t xml:space="preserve"> </w:t>
      </w:r>
    </w:p>
    <w:p w14:paraId="2096E371" w14:textId="0D2EFEC9" w:rsidR="00AB2929" w:rsidRPr="00911ED8" w:rsidRDefault="00824C14" w:rsidP="00824C14">
      <w:pPr>
        <w:pStyle w:val="western"/>
        <w:spacing w:before="0" w:beforeAutospacing="0" w:after="0" w:line="240" w:lineRule="auto"/>
        <w:rPr>
          <w:rFonts w:cs="Calibri"/>
          <w:b/>
          <w:bCs/>
          <w:sz w:val="14"/>
          <w:szCs w:val="14"/>
        </w:rPr>
      </w:pPr>
      <w:r w:rsidRPr="00BB6378">
        <w:rPr>
          <w:rFonts w:eastAsia="Calibri" w:cs="Calibri"/>
          <w:color w:val="000000" w:themeColor="text1"/>
          <w:sz w:val="14"/>
          <w:szCs w:val="14"/>
        </w:rPr>
        <w:t>Editora Científica: Cristiane Helena Gallasch; Editora Associada: Magda Guimarães de Araujo Faria</w:t>
      </w:r>
      <w:r w:rsidR="009D53CF" w:rsidRPr="00911ED8">
        <w:rPr>
          <w:rFonts w:cs="Calibri"/>
          <w:b/>
          <w:bCs/>
          <w:sz w:val="14"/>
          <w:szCs w:val="14"/>
        </w:rPr>
        <w:t xml:space="preserve"> </w:t>
      </w:r>
    </w:p>
    <w:p w14:paraId="13109D49" w14:textId="415278BA" w:rsidR="006A28CD" w:rsidRDefault="006A28CD" w:rsidP="006A28CD">
      <w:pPr>
        <w:tabs>
          <w:tab w:val="left" w:pos="2615"/>
        </w:tabs>
        <w:rPr>
          <w:rFonts w:ascii="Calibri" w:hAnsi="Calibri" w:cs="Calibri"/>
          <w:b/>
          <w:bCs/>
          <w:sz w:val="14"/>
          <w:szCs w:val="14"/>
          <w:lang w:val="pt-BR" w:eastAsia="pt-BR"/>
        </w:rPr>
      </w:pPr>
      <w:r>
        <w:rPr>
          <w:rFonts w:ascii="Calibri" w:hAnsi="Calibri" w:cs="Calibri"/>
          <w:b/>
          <w:bCs/>
          <w:sz w:val="14"/>
          <w:szCs w:val="14"/>
          <w:lang w:val="pt-BR" w:eastAsia="pt-BR"/>
        </w:rPr>
        <w:tab/>
      </w:r>
    </w:p>
    <w:p w14:paraId="0B388F71" w14:textId="1E9791CF" w:rsidR="006A28CD" w:rsidRPr="006A28CD" w:rsidRDefault="006A28CD" w:rsidP="006A28CD">
      <w:pPr>
        <w:rPr>
          <w:lang w:val="pt-BR" w:eastAsia="pt-BR"/>
        </w:rPr>
        <w:sectPr w:rsidR="006A28CD" w:rsidRPr="006A28CD" w:rsidSect="00AB2929">
          <w:headerReference w:type="default" r:id="rId16"/>
          <w:footerReference w:type="default" r:id="rId17"/>
          <w:headerReference w:type="first" r:id="rId18"/>
          <w:footerReference w:type="first" r:id="rId19"/>
          <w:pgSz w:w="11906" w:h="16838" w:code="9"/>
          <w:pgMar w:top="1134" w:right="1134" w:bottom="1134" w:left="1134" w:header="283" w:footer="283" w:gutter="0"/>
          <w:cols w:space="708"/>
          <w:titlePg/>
          <w:docGrid w:linePitch="360"/>
        </w:sectPr>
      </w:pPr>
    </w:p>
    <w:p w14:paraId="43AB7FCB" w14:textId="77777777" w:rsidR="004F080C" w:rsidRPr="004F080C" w:rsidRDefault="004F080C" w:rsidP="004F080C">
      <w:pPr>
        <w:pBdr>
          <w:top w:val="nil"/>
          <w:left w:val="nil"/>
          <w:bottom w:val="nil"/>
          <w:right w:val="nil"/>
          <w:between w:val="nil"/>
        </w:pBdr>
        <w:spacing w:after="60" w:line="240" w:lineRule="auto"/>
        <w:ind w:firstLine="454"/>
        <w:jc w:val="both"/>
        <w:rPr>
          <w:rFonts w:ascii="Calibri" w:eastAsia="Calibri" w:hAnsi="Calibri" w:cs="Calibri"/>
          <w:color w:val="000000" w:themeColor="text1"/>
          <w:sz w:val="20"/>
          <w:szCs w:val="20"/>
          <w:lang w:val="pt-BR"/>
        </w:rPr>
      </w:pPr>
      <w:r w:rsidRPr="004F080C">
        <w:rPr>
          <w:rFonts w:ascii="Calibri" w:eastAsia="Calibri" w:hAnsi="Calibri" w:cs="Calibri"/>
          <w:color w:val="000000" w:themeColor="text1"/>
          <w:sz w:val="20"/>
          <w:szCs w:val="20"/>
          <w:lang w:val="pt-BR"/>
        </w:rPr>
        <w:lastRenderedPageBreak/>
        <w:t>A Testemunha de Jeová é uma comunidade religiosa integrada por mais de 8 milhões de adeptos distribuídos em mais de 240 países, constituída por diversos grupos étnicos com culturas e idiomas diferentes. No entanto, eles têm em comum o mesmo objetivo: adorar a Jeová e seguir os passos de Jesus Cristo, dedicando tempo à obra de pregação e do ensinamento da bíblia³.</w:t>
      </w:r>
    </w:p>
    <w:p w14:paraId="255263CB" w14:textId="77777777" w:rsidR="004F080C" w:rsidRPr="004F080C" w:rsidRDefault="004F080C" w:rsidP="004F080C">
      <w:pPr>
        <w:pBdr>
          <w:top w:val="nil"/>
          <w:left w:val="nil"/>
          <w:bottom w:val="nil"/>
          <w:right w:val="nil"/>
          <w:between w:val="nil"/>
        </w:pBdr>
        <w:spacing w:after="60" w:line="240" w:lineRule="auto"/>
        <w:ind w:firstLine="454"/>
        <w:jc w:val="both"/>
        <w:rPr>
          <w:rFonts w:ascii="Calibri" w:eastAsia="Calibri" w:hAnsi="Calibri" w:cs="Calibri"/>
          <w:color w:val="000000" w:themeColor="text1"/>
          <w:sz w:val="20"/>
          <w:szCs w:val="20"/>
          <w:lang w:val="pt-BR"/>
        </w:rPr>
      </w:pPr>
      <w:r w:rsidRPr="004F080C">
        <w:rPr>
          <w:rFonts w:ascii="Calibri" w:eastAsia="Calibri" w:hAnsi="Calibri" w:cs="Calibri"/>
          <w:color w:val="000000" w:themeColor="text1"/>
          <w:sz w:val="20"/>
          <w:szCs w:val="20"/>
          <w:lang w:val="pt-BR"/>
        </w:rPr>
        <w:t>Os seguidores consideram uma violação de sua dignidade ser submetido a uma transfusão de sangue total, ou de qualquer um dos seus quatro componentes: glóbulos vermelhos, glóbulos brancos, plaquetas e plasma, pois, assim, estariam desobedecendo uma lei de Deus contida em sua palavra, a bíblia. No entanto, seu entendimento religioso não proíbe, de modo absoluto, o uso de componentes como a albumina, as imunoglobulinas e os preparados anti-hemofílicos, cabendo a cada seguidor decidir, de forma individual, se deve ou não aceitá-lo</w:t>
      </w:r>
      <w:r w:rsidRPr="004F080C">
        <w:rPr>
          <w:rFonts w:ascii="Calibri" w:eastAsia="Calibri" w:hAnsi="Calibri" w:cs="Calibri"/>
          <w:color w:val="000000" w:themeColor="text1"/>
          <w:sz w:val="20"/>
          <w:szCs w:val="20"/>
          <w:vertAlign w:val="superscript"/>
          <w:lang w:val="pt-BR"/>
        </w:rPr>
        <w:t>4</w:t>
      </w:r>
      <w:r w:rsidRPr="004F080C">
        <w:rPr>
          <w:rFonts w:ascii="Calibri" w:eastAsia="Calibri" w:hAnsi="Calibri" w:cs="Calibri"/>
          <w:color w:val="000000" w:themeColor="text1"/>
          <w:sz w:val="20"/>
          <w:szCs w:val="20"/>
          <w:lang w:val="pt-BR"/>
        </w:rPr>
        <w:t>.</w:t>
      </w:r>
    </w:p>
    <w:p w14:paraId="64CB1C70" w14:textId="77777777" w:rsidR="004F080C" w:rsidRPr="004F080C" w:rsidRDefault="004F080C" w:rsidP="004F080C">
      <w:pPr>
        <w:pBdr>
          <w:top w:val="nil"/>
          <w:left w:val="nil"/>
          <w:bottom w:val="nil"/>
          <w:right w:val="nil"/>
          <w:between w:val="nil"/>
        </w:pBdr>
        <w:spacing w:after="60" w:line="240" w:lineRule="auto"/>
        <w:ind w:firstLine="454"/>
        <w:jc w:val="both"/>
        <w:rPr>
          <w:rFonts w:ascii="Calibri" w:eastAsia="Calibri" w:hAnsi="Calibri" w:cs="Calibri"/>
          <w:color w:val="000000" w:themeColor="text1"/>
          <w:sz w:val="20"/>
          <w:szCs w:val="20"/>
          <w:lang w:val="pt-BR"/>
        </w:rPr>
      </w:pPr>
      <w:r w:rsidRPr="004F080C">
        <w:rPr>
          <w:rFonts w:ascii="Calibri" w:eastAsia="Calibri" w:hAnsi="Calibri" w:cs="Calibri"/>
          <w:color w:val="000000" w:themeColor="text1"/>
          <w:sz w:val="20"/>
          <w:szCs w:val="20"/>
          <w:lang w:val="pt-BR"/>
        </w:rPr>
        <w:t>Diante da necessidade de transfusão sanguínea ao paciente seguidor da comunidade Testemunha de Jeová, toda a equipe envolvida na assistência fica exposta a um dilema ético:</w:t>
      </w:r>
      <w:r w:rsidRPr="004F080C">
        <w:rPr>
          <w:rFonts w:ascii="Calibri" w:hAnsi="Calibri" w:cs="Calibri"/>
          <w:color w:val="000000" w:themeColor="text1"/>
          <w:sz w:val="20"/>
          <w:szCs w:val="20"/>
          <w:lang w:val="pt-BR"/>
        </w:rPr>
        <w:t xml:space="preserve"> </w:t>
      </w:r>
      <w:r w:rsidRPr="004F080C">
        <w:rPr>
          <w:rFonts w:ascii="Calibri" w:eastAsia="Calibri" w:hAnsi="Calibri" w:cs="Calibri"/>
          <w:color w:val="000000" w:themeColor="text1"/>
          <w:sz w:val="20"/>
          <w:szCs w:val="20"/>
          <w:lang w:val="pt-BR"/>
        </w:rPr>
        <w:t>ofertar a melhor terapêutica de acordo com o que o paciente necessita (beneficência) ou respeitar o direito do usuário de não receber esse tratamento (autonomia), considerado pelo profissional como a melhor alternativa. Assim, estabelece-se um conflito entre as crenças e autonomia do paciente e o dever e responsabilidade do profissional de saúde de salvar vidas. Para dar mais peso ao impasse, é preciso refletir sobre a necessidade de cuidado espiritual que esse indivíduo apresenta</w:t>
      </w:r>
      <w:r w:rsidRPr="004F080C">
        <w:rPr>
          <w:rFonts w:ascii="Calibri" w:eastAsia="Calibri" w:hAnsi="Calibri" w:cs="Calibri"/>
          <w:color w:val="000000" w:themeColor="text1"/>
          <w:sz w:val="20"/>
          <w:szCs w:val="20"/>
          <w:vertAlign w:val="superscript"/>
          <w:lang w:val="pt-BR"/>
        </w:rPr>
        <w:t>5</w:t>
      </w:r>
      <w:r w:rsidRPr="004F080C">
        <w:rPr>
          <w:rFonts w:ascii="Calibri" w:eastAsia="Calibri" w:hAnsi="Calibri" w:cs="Calibri"/>
          <w:color w:val="000000" w:themeColor="text1"/>
          <w:sz w:val="20"/>
          <w:szCs w:val="20"/>
          <w:lang w:val="pt-BR"/>
        </w:rPr>
        <w:t>.</w:t>
      </w:r>
    </w:p>
    <w:p w14:paraId="5F0EEFA5" w14:textId="77777777" w:rsidR="004F080C" w:rsidRPr="004F080C" w:rsidRDefault="004F080C" w:rsidP="004F080C">
      <w:pPr>
        <w:pBdr>
          <w:top w:val="nil"/>
          <w:left w:val="nil"/>
          <w:bottom w:val="nil"/>
          <w:right w:val="nil"/>
          <w:between w:val="nil"/>
        </w:pBdr>
        <w:spacing w:after="60" w:line="240" w:lineRule="auto"/>
        <w:ind w:firstLine="454"/>
        <w:jc w:val="both"/>
        <w:rPr>
          <w:rFonts w:ascii="Calibri" w:eastAsia="Calibri" w:hAnsi="Calibri" w:cs="Calibri"/>
          <w:color w:val="000000" w:themeColor="text1"/>
          <w:sz w:val="20"/>
          <w:szCs w:val="20"/>
          <w:lang w:val="pt-BR"/>
        </w:rPr>
      </w:pPr>
      <w:r w:rsidRPr="004F080C">
        <w:rPr>
          <w:rFonts w:ascii="Calibri" w:eastAsia="Calibri" w:hAnsi="Calibri" w:cs="Calibri"/>
          <w:color w:val="000000" w:themeColor="text1"/>
          <w:sz w:val="20"/>
          <w:szCs w:val="20"/>
          <w:lang w:val="pt-BR"/>
        </w:rPr>
        <w:t>A Constituição Federal do Brasil de 1988, em seu Art. 5</w:t>
      </w:r>
      <w:r w:rsidRPr="004F080C">
        <w:rPr>
          <w:rFonts w:ascii="Calibri" w:eastAsia="Calibri" w:hAnsi="Calibri" w:cs="Calibri"/>
          <w:color w:val="000000" w:themeColor="text1"/>
          <w:sz w:val="20"/>
          <w:szCs w:val="20"/>
          <w:vertAlign w:val="superscript"/>
          <w:lang w:val="pt-BR"/>
        </w:rPr>
        <w:t>o</w:t>
      </w:r>
      <w:r w:rsidRPr="004F080C">
        <w:rPr>
          <w:rFonts w:ascii="Calibri" w:eastAsia="Calibri" w:hAnsi="Calibri" w:cs="Calibri"/>
          <w:color w:val="000000" w:themeColor="text1"/>
          <w:sz w:val="20"/>
          <w:szCs w:val="20"/>
          <w:lang w:val="pt-BR"/>
        </w:rPr>
        <w:t>, garante plena liberdade ao cidadão brasileiro. Essa garantia constitucional traduz-se no princípio da autonomia da vontade. Compreende-se por vontade, no contexto clínico, a opção do paciente de escolher ou recusar o tratamento terapêutico proposto, mediante esclarecimento dos riscos e benefícios</w:t>
      </w:r>
      <w:r w:rsidRPr="004F080C">
        <w:rPr>
          <w:rFonts w:ascii="Calibri" w:eastAsia="Calibri" w:hAnsi="Calibri" w:cs="Calibri"/>
          <w:color w:val="000000" w:themeColor="text1"/>
          <w:sz w:val="20"/>
          <w:szCs w:val="20"/>
          <w:vertAlign w:val="superscript"/>
          <w:lang w:val="pt-BR"/>
        </w:rPr>
        <w:t>6</w:t>
      </w:r>
      <w:r w:rsidRPr="004F080C">
        <w:rPr>
          <w:rFonts w:ascii="Calibri" w:eastAsia="Calibri" w:hAnsi="Calibri" w:cs="Calibri"/>
          <w:color w:val="000000" w:themeColor="text1"/>
          <w:sz w:val="20"/>
          <w:szCs w:val="20"/>
          <w:lang w:val="pt-BR"/>
        </w:rPr>
        <w:t>.</w:t>
      </w:r>
    </w:p>
    <w:p w14:paraId="5B0C698D" w14:textId="77777777" w:rsidR="004F080C" w:rsidRPr="004F080C" w:rsidRDefault="004F080C" w:rsidP="004F080C">
      <w:pPr>
        <w:pBdr>
          <w:top w:val="nil"/>
          <w:left w:val="nil"/>
          <w:bottom w:val="nil"/>
          <w:right w:val="nil"/>
          <w:between w:val="nil"/>
        </w:pBdr>
        <w:spacing w:after="60" w:line="240" w:lineRule="auto"/>
        <w:ind w:firstLine="454"/>
        <w:jc w:val="both"/>
        <w:rPr>
          <w:rFonts w:ascii="Calibri" w:eastAsia="Calibri" w:hAnsi="Calibri" w:cs="Calibri"/>
          <w:color w:val="000000" w:themeColor="text1"/>
          <w:sz w:val="20"/>
          <w:szCs w:val="20"/>
          <w:lang w:val="pt-BR"/>
        </w:rPr>
      </w:pPr>
      <w:r w:rsidRPr="004F080C">
        <w:rPr>
          <w:rFonts w:ascii="Calibri" w:eastAsia="Calibri" w:hAnsi="Calibri" w:cs="Calibri"/>
          <w:color w:val="000000" w:themeColor="text1"/>
          <w:sz w:val="20"/>
          <w:szCs w:val="20"/>
          <w:lang w:val="pt-BR"/>
        </w:rPr>
        <w:t>Em paralelo, a resolução 2.217 do Conselho Federal de Medicina de 2018 determina que, em situações de urgência e emergência que caracterizam iminente perigo de morte, o médico deve adotar todas as medidas necessárias e conhecidas para preservar a vida do paciente, independentemente da recusa terapêutica</w:t>
      </w:r>
      <w:r w:rsidRPr="004F080C">
        <w:rPr>
          <w:rFonts w:ascii="Calibri" w:eastAsia="Calibri" w:hAnsi="Calibri" w:cs="Calibri"/>
          <w:color w:val="000000" w:themeColor="text1"/>
          <w:sz w:val="20"/>
          <w:szCs w:val="20"/>
          <w:vertAlign w:val="superscript"/>
          <w:lang w:val="pt-BR"/>
        </w:rPr>
        <w:t>7</w:t>
      </w:r>
      <w:r w:rsidRPr="004F080C">
        <w:rPr>
          <w:rFonts w:ascii="Calibri" w:eastAsia="Calibri" w:hAnsi="Calibri" w:cs="Calibri"/>
          <w:color w:val="000000" w:themeColor="text1"/>
          <w:sz w:val="20"/>
          <w:szCs w:val="20"/>
          <w:lang w:val="pt-BR"/>
        </w:rPr>
        <w:t>. Contudo, o Conselho Regional de Medicina do Estado do Rio de Janeiro (CRMERJ) editou a resolução 136, de 1999, para regular o assunto da recusa de transfusão sanguínea, e diz, no Art. 1°, que o médico, ciente da recusa do paciente, não deve proceder à administração de sangue e seus hemocomponentes antes de recorrer a todos os métodos opcionais de alternativas conhecidas e de seu alcance</w:t>
      </w:r>
      <w:r w:rsidRPr="004F080C">
        <w:rPr>
          <w:rFonts w:ascii="Calibri" w:eastAsia="Calibri" w:hAnsi="Calibri" w:cs="Calibri"/>
          <w:color w:val="000000" w:themeColor="text1"/>
          <w:sz w:val="20"/>
          <w:szCs w:val="20"/>
          <w:vertAlign w:val="superscript"/>
          <w:lang w:val="pt-BR"/>
        </w:rPr>
        <w:t>8</w:t>
      </w:r>
      <w:r w:rsidRPr="004F080C">
        <w:rPr>
          <w:rFonts w:ascii="Calibri" w:eastAsia="Calibri" w:hAnsi="Calibri" w:cs="Calibri"/>
          <w:color w:val="000000" w:themeColor="text1"/>
          <w:sz w:val="20"/>
          <w:szCs w:val="20"/>
          <w:lang w:val="pt-BR"/>
        </w:rPr>
        <w:t>.</w:t>
      </w:r>
    </w:p>
    <w:p w14:paraId="063A338C" w14:textId="77777777" w:rsidR="004F080C" w:rsidRPr="004F080C" w:rsidRDefault="004F080C" w:rsidP="004F080C">
      <w:pPr>
        <w:pBdr>
          <w:top w:val="nil"/>
          <w:left w:val="nil"/>
          <w:bottom w:val="nil"/>
          <w:right w:val="nil"/>
          <w:between w:val="nil"/>
        </w:pBdr>
        <w:spacing w:after="60" w:line="240" w:lineRule="auto"/>
        <w:ind w:firstLine="454"/>
        <w:jc w:val="both"/>
        <w:rPr>
          <w:rFonts w:ascii="Calibri" w:eastAsia="Calibri" w:hAnsi="Calibri" w:cs="Calibri"/>
          <w:color w:val="000000" w:themeColor="text1"/>
          <w:sz w:val="20"/>
          <w:szCs w:val="20"/>
          <w:lang w:val="pt-BR"/>
        </w:rPr>
      </w:pPr>
      <w:r w:rsidRPr="004F080C">
        <w:rPr>
          <w:rFonts w:ascii="Calibri" w:eastAsia="Calibri" w:hAnsi="Calibri" w:cs="Calibri"/>
          <w:color w:val="000000" w:themeColor="text1"/>
          <w:sz w:val="20"/>
          <w:szCs w:val="20"/>
          <w:lang w:val="pt-BR"/>
        </w:rPr>
        <w:t>Segundo o Código de Ética dos Profissionais de Enfermagem, o enfermeiro deve prestar uma assistência sem discriminação de qualquer natureza, e o exercício da sua profissão deve ser fundamentado no direito, na prudência, no respeito, na solidariedade e na diversidade de opinião e posição ideológica. O enfermeiro deve prestar uma assistência humanizada, que não se limite apenas à preservação da vida do indivíduo, mas que seja atenta a todas as necessidades, inclusive as espirituais</w:t>
      </w:r>
      <w:r w:rsidRPr="004F080C">
        <w:rPr>
          <w:rFonts w:ascii="Calibri" w:eastAsia="Calibri" w:hAnsi="Calibri" w:cs="Calibri"/>
          <w:color w:val="000000" w:themeColor="text1"/>
          <w:sz w:val="20"/>
          <w:szCs w:val="20"/>
          <w:vertAlign w:val="superscript"/>
          <w:lang w:val="pt-BR"/>
        </w:rPr>
        <w:t>9</w:t>
      </w:r>
      <w:r w:rsidRPr="004F080C">
        <w:rPr>
          <w:rFonts w:ascii="Calibri" w:eastAsia="Calibri" w:hAnsi="Calibri" w:cs="Calibri"/>
          <w:color w:val="000000" w:themeColor="text1"/>
          <w:sz w:val="20"/>
          <w:szCs w:val="20"/>
          <w:lang w:val="pt-BR"/>
        </w:rPr>
        <w:t>.</w:t>
      </w:r>
    </w:p>
    <w:p w14:paraId="01D835DD" w14:textId="77777777" w:rsidR="004F080C" w:rsidRPr="004F080C" w:rsidRDefault="004F080C" w:rsidP="004F080C">
      <w:pPr>
        <w:pBdr>
          <w:top w:val="nil"/>
          <w:left w:val="nil"/>
          <w:bottom w:val="nil"/>
          <w:right w:val="nil"/>
          <w:between w:val="nil"/>
        </w:pBdr>
        <w:spacing w:after="60" w:line="240" w:lineRule="auto"/>
        <w:ind w:firstLine="454"/>
        <w:jc w:val="both"/>
        <w:rPr>
          <w:rFonts w:ascii="Calibri" w:eastAsia="Calibri" w:hAnsi="Calibri" w:cs="Calibri"/>
          <w:color w:val="000000" w:themeColor="text1"/>
          <w:sz w:val="20"/>
          <w:szCs w:val="20"/>
          <w:lang w:val="pt-BR"/>
        </w:rPr>
      </w:pPr>
      <w:r w:rsidRPr="004F080C">
        <w:rPr>
          <w:rFonts w:ascii="Calibri" w:eastAsia="Calibri" w:hAnsi="Calibri" w:cs="Calibri"/>
          <w:color w:val="000000" w:themeColor="text1"/>
          <w:sz w:val="20"/>
          <w:szCs w:val="20"/>
          <w:lang w:val="pt-BR"/>
        </w:rPr>
        <w:t>A enfermagem, pela natureza de sua prática social, oferta cuidados ao paciente 24 horas por dia e desempenha um papel importante, no que se refere a uma escuta qualificada. Assim, o enfermeiro precisa ajudar o paciente e sua família orientando, informando e esclarecendo as dúvidas acerca dos riscos de sua decisão terapêutica. Para isso, é necessário que esse profissional saiba ouvir e reconhecer as demandas físicas e emocionais desse sujeito</w:t>
      </w:r>
      <w:r w:rsidRPr="004F080C">
        <w:rPr>
          <w:rFonts w:ascii="Calibri" w:eastAsia="Calibri" w:hAnsi="Calibri" w:cs="Calibri"/>
          <w:color w:val="000000" w:themeColor="text1"/>
          <w:sz w:val="20"/>
          <w:szCs w:val="20"/>
          <w:vertAlign w:val="superscript"/>
          <w:lang w:val="pt-BR"/>
        </w:rPr>
        <w:t>10</w:t>
      </w:r>
      <w:r w:rsidRPr="004F080C">
        <w:rPr>
          <w:rFonts w:ascii="Calibri" w:eastAsia="Calibri" w:hAnsi="Calibri" w:cs="Calibri"/>
          <w:color w:val="000000" w:themeColor="text1"/>
          <w:sz w:val="20"/>
          <w:szCs w:val="20"/>
          <w:lang w:val="pt-BR"/>
        </w:rPr>
        <w:t>.</w:t>
      </w:r>
    </w:p>
    <w:p w14:paraId="5E971502" w14:textId="77777777" w:rsidR="004F080C" w:rsidRPr="004F080C" w:rsidRDefault="004F080C" w:rsidP="004F080C">
      <w:pPr>
        <w:pBdr>
          <w:top w:val="nil"/>
          <w:left w:val="nil"/>
          <w:bottom w:val="nil"/>
          <w:right w:val="nil"/>
          <w:between w:val="nil"/>
        </w:pBdr>
        <w:spacing w:after="60" w:line="240" w:lineRule="auto"/>
        <w:ind w:firstLine="454"/>
        <w:jc w:val="both"/>
        <w:rPr>
          <w:rFonts w:ascii="Calibri" w:eastAsia="Calibri" w:hAnsi="Calibri" w:cs="Calibri"/>
          <w:color w:val="000000" w:themeColor="text1"/>
          <w:sz w:val="20"/>
          <w:szCs w:val="20"/>
          <w:vertAlign w:val="superscript"/>
          <w:lang w:val="pt-BR"/>
        </w:rPr>
      </w:pPr>
      <w:r w:rsidRPr="004F080C">
        <w:rPr>
          <w:rFonts w:ascii="Calibri" w:eastAsia="Calibri" w:hAnsi="Calibri" w:cs="Calibri"/>
          <w:color w:val="000000" w:themeColor="text1"/>
          <w:sz w:val="20"/>
          <w:szCs w:val="20"/>
          <w:lang w:val="pt-BR"/>
        </w:rPr>
        <w:t>Essa temática requer discussão permanente, orientada pelos princípios bioéticos da beneficência, não maleficência, autonomia, justiça e equidade. Tanto as legislações quanto a prática profissional podem resguardar a autonomia do paciente sem comprometer a atuação profissional</w:t>
      </w:r>
      <w:r w:rsidRPr="004F080C">
        <w:rPr>
          <w:rFonts w:ascii="Calibri" w:eastAsia="Calibri" w:hAnsi="Calibri" w:cs="Calibri"/>
          <w:color w:val="000000" w:themeColor="text1"/>
          <w:sz w:val="20"/>
          <w:szCs w:val="20"/>
          <w:vertAlign w:val="superscript"/>
          <w:lang w:val="pt-BR"/>
        </w:rPr>
        <w:t>2,11</w:t>
      </w:r>
      <w:r w:rsidRPr="004F080C">
        <w:rPr>
          <w:rFonts w:ascii="Calibri" w:eastAsia="Calibri" w:hAnsi="Calibri" w:cs="Calibri"/>
          <w:color w:val="000000" w:themeColor="text1"/>
          <w:sz w:val="20"/>
          <w:szCs w:val="20"/>
          <w:lang w:val="pt-BR"/>
        </w:rPr>
        <w:t>.</w:t>
      </w:r>
    </w:p>
    <w:p w14:paraId="650DD0A2" w14:textId="77777777" w:rsidR="004F080C" w:rsidRPr="004F080C" w:rsidRDefault="004F080C" w:rsidP="004F080C">
      <w:pPr>
        <w:pBdr>
          <w:top w:val="nil"/>
          <w:left w:val="nil"/>
          <w:bottom w:val="nil"/>
          <w:right w:val="nil"/>
          <w:between w:val="nil"/>
        </w:pBdr>
        <w:spacing w:after="60" w:line="240" w:lineRule="auto"/>
        <w:ind w:firstLine="454"/>
        <w:jc w:val="both"/>
        <w:rPr>
          <w:rFonts w:ascii="Calibri" w:eastAsia="Calibri" w:hAnsi="Calibri" w:cs="Calibri"/>
          <w:color w:val="000000" w:themeColor="text1"/>
          <w:sz w:val="20"/>
          <w:szCs w:val="20"/>
          <w:lang w:val="pt-BR"/>
        </w:rPr>
      </w:pPr>
      <w:r w:rsidRPr="004F080C">
        <w:rPr>
          <w:rFonts w:ascii="Calibri" w:eastAsia="Calibri" w:hAnsi="Calibri" w:cs="Calibri"/>
          <w:color w:val="000000" w:themeColor="text1"/>
          <w:sz w:val="20"/>
          <w:szCs w:val="20"/>
          <w:lang w:val="pt-BR"/>
        </w:rPr>
        <w:t>Pelo exposto, traz-se a seguinte questão de revisão: Quais as evidências sobre a não transfusão de sangue e hemocomponentes em paciente Testemunha de Jeová em serviços de saúde? O objetivo desta revisão foi mapear os estudos que abordam a não transfusão de sangue e hemocomponentes do paciente Testemunha de Jeová.</w:t>
      </w:r>
    </w:p>
    <w:p w14:paraId="36E5CFCA" w14:textId="6A900418" w:rsidR="004F080C" w:rsidRPr="004F080C" w:rsidRDefault="004F080C" w:rsidP="004F080C">
      <w:pPr>
        <w:pStyle w:val="Etitsecao"/>
      </w:pPr>
      <w:r w:rsidRPr="004F080C">
        <w:t>Método</w:t>
      </w:r>
    </w:p>
    <w:p w14:paraId="29614E67" w14:textId="77777777" w:rsidR="004F080C" w:rsidRPr="004F080C" w:rsidRDefault="004F080C" w:rsidP="004F080C">
      <w:pPr>
        <w:spacing w:after="60" w:line="240" w:lineRule="auto"/>
        <w:ind w:firstLine="454"/>
        <w:jc w:val="both"/>
        <w:rPr>
          <w:rFonts w:ascii="Calibri" w:eastAsia="Calibri" w:hAnsi="Calibri" w:cs="Calibri"/>
          <w:color w:val="000000" w:themeColor="text1"/>
          <w:sz w:val="20"/>
          <w:szCs w:val="20"/>
          <w:lang w:val="pt-BR"/>
        </w:rPr>
      </w:pPr>
      <w:r w:rsidRPr="004F080C">
        <w:rPr>
          <w:rFonts w:ascii="Calibri" w:eastAsia="Calibri" w:hAnsi="Calibri" w:cs="Calibri"/>
          <w:color w:val="000000" w:themeColor="text1"/>
          <w:sz w:val="20"/>
          <w:szCs w:val="20"/>
          <w:lang w:val="pt-BR"/>
        </w:rPr>
        <w:t xml:space="preserve">Trata-se de um estudo de revisão de escopo, seguindo o método proposto pelo </w:t>
      </w:r>
      <w:r w:rsidRPr="004F080C">
        <w:rPr>
          <w:rFonts w:ascii="Calibri" w:eastAsia="Calibri" w:hAnsi="Calibri" w:cs="Calibri"/>
          <w:i/>
          <w:iCs/>
          <w:color w:val="000000" w:themeColor="text1"/>
          <w:sz w:val="20"/>
          <w:szCs w:val="20"/>
          <w:lang w:val="pt-BR"/>
        </w:rPr>
        <w:t>Joanna Briggs Institute</w:t>
      </w:r>
      <w:r w:rsidRPr="004F080C">
        <w:rPr>
          <w:rFonts w:ascii="Calibri" w:eastAsia="Calibri" w:hAnsi="Calibri" w:cs="Calibri"/>
          <w:color w:val="000000" w:themeColor="text1"/>
          <w:sz w:val="20"/>
          <w:szCs w:val="20"/>
          <w:lang w:val="pt-BR"/>
        </w:rPr>
        <w:t xml:space="preserve"> (JBI)</w:t>
      </w:r>
      <w:r w:rsidRPr="004F080C">
        <w:rPr>
          <w:rFonts w:ascii="Calibri" w:eastAsia="Calibri" w:hAnsi="Calibri" w:cs="Calibri"/>
          <w:color w:val="000000" w:themeColor="text1"/>
          <w:sz w:val="20"/>
          <w:szCs w:val="20"/>
          <w:vertAlign w:val="superscript"/>
          <w:lang w:val="pt-BR"/>
        </w:rPr>
        <w:t>12</w:t>
      </w:r>
      <w:r w:rsidRPr="004F080C">
        <w:rPr>
          <w:rFonts w:ascii="Calibri" w:eastAsia="Calibri" w:hAnsi="Calibri" w:cs="Calibri"/>
          <w:color w:val="000000" w:themeColor="text1"/>
          <w:sz w:val="20"/>
          <w:szCs w:val="20"/>
          <w:lang w:val="pt-BR"/>
        </w:rPr>
        <w:t>.</w:t>
      </w:r>
      <w:r w:rsidRPr="004F080C">
        <w:rPr>
          <w:rFonts w:ascii="Calibri" w:eastAsia="Calibri" w:hAnsi="Calibri" w:cs="Calibri"/>
          <w:color w:val="000000" w:themeColor="text1"/>
          <w:sz w:val="20"/>
          <w:szCs w:val="20"/>
          <w:vertAlign w:val="superscript"/>
          <w:lang w:val="pt-BR"/>
        </w:rPr>
        <w:t xml:space="preserve"> </w:t>
      </w:r>
      <w:r w:rsidRPr="004F080C">
        <w:rPr>
          <w:rFonts w:ascii="Calibri" w:eastAsia="Calibri" w:hAnsi="Calibri" w:cs="Calibri"/>
          <w:color w:val="000000" w:themeColor="text1"/>
          <w:sz w:val="20"/>
          <w:szCs w:val="20"/>
          <w:lang w:val="pt-BR"/>
        </w:rPr>
        <w:t xml:space="preserve">Antes de sua realização, foi constatado junto às plataformas </w:t>
      </w:r>
      <w:r w:rsidRPr="004F080C">
        <w:rPr>
          <w:rFonts w:ascii="Calibri" w:eastAsia="Calibri" w:hAnsi="Calibri" w:cs="Calibri"/>
          <w:i/>
          <w:iCs/>
          <w:color w:val="000000" w:themeColor="text1"/>
          <w:sz w:val="20"/>
          <w:szCs w:val="20"/>
          <w:lang w:val="pt-BR"/>
        </w:rPr>
        <w:t xml:space="preserve">Open Science Framework </w:t>
      </w:r>
      <w:r w:rsidRPr="004F080C">
        <w:rPr>
          <w:rFonts w:ascii="Calibri" w:eastAsia="Calibri" w:hAnsi="Calibri" w:cs="Calibri"/>
          <w:color w:val="000000" w:themeColor="text1"/>
          <w:sz w:val="20"/>
          <w:szCs w:val="20"/>
          <w:lang w:val="pt-BR"/>
        </w:rPr>
        <w:t>(OSF) e ao repositório do próprio JBI que não havia revisão de escopo em andamento nessa temática. No entanto, não foi realizada a publicação de protocolo da presente revisão. A questão de revisão foi elaborada com base no acrônimo Problema, Conceito e Contexto (PCC). Nessa pesquisa, P correspondeu a pacientes Testemunhas de Jeová; C à terapia com sangue e hemocomponentes e C a serviços de saúde. A pesquisa passou pelas etapas de identificação da questão de revisão; busca por estudos pertinentes; seleção dos artigos; extração dos dados da pesquisa e agrupamento dos resultados.</w:t>
      </w:r>
    </w:p>
    <w:p w14:paraId="15098CFA" w14:textId="77777777" w:rsidR="004F080C" w:rsidRPr="004F080C" w:rsidRDefault="004F080C" w:rsidP="004F080C">
      <w:pPr>
        <w:spacing w:after="60" w:line="240" w:lineRule="auto"/>
        <w:ind w:firstLine="454"/>
        <w:jc w:val="both"/>
        <w:rPr>
          <w:rFonts w:ascii="Calibri" w:eastAsia="Calibri" w:hAnsi="Calibri" w:cs="Calibri"/>
          <w:color w:val="000000" w:themeColor="text1"/>
          <w:sz w:val="20"/>
          <w:szCs w:val="20"/>
          <w:lang w:val="pt-BR"/>
        </w:rPr>
      </w:pPr>
      <w:r w:rsidRPr="004F080C">
        <w:rPr>
          <w:rFonts w:ascii="Calibri" w:eastAsia="Calibri" w:hAnsi="Calibri" w:cs="Calibri"/>
          <w:color w:val="000000" w:themeColor="text1"/>
          <w:sz w:val="20"/>
          <w:szCs w:val="20"/>
          <w:lang w:val="pt-BR"/>
        </w:rPr>
        <w:t xml:space="preserve">A seleção dos estudos atendeu aos seguintes critérios de inclusão: para a população, foram incluídos estudos que abordassem o paciente Testemunha de Jeová de qualquer sexo e maior de 18 anos, uma vez que essa população não depende da autorização dos pais para recebimento ou recusa da transfusão de sangue. Em relação ao conceito, foram </w:t>
      </w:r>
      <w:r w:rsidRPr="004F080C">
        <w:rPr>
          <w:rFonts w:ascii="Calibri" w:eastAsia="Calibri" w:hAnsi="Calibri" w:cs="Calibri"/>
          <w:color w:val="000000" w:themeColor="text1"/>
          <w:sz w:val="20"/>
          <w:szCs w:val="20"/>
          <w:lang w:val="pt-BR"/>
        </w:rPr>
        <w:lastRenderedPageBreak/>
        <w:t xml:space="preserve">incluídos os estudos que abordassem o tema da recusa de transfusão de sangue e hemocomponente pelo paciente Testemunha de Jeová; não foram aceitos estudos que só abordassem a transfusão de sangue sem referência aos seguidores da comunidade Testemunha de Jeová. Quanto ao contexto, foram incluídos estudos que discutiam a recusa do paciente em qualquer tipo de serviço de saúde. Incorporaram-se artigos com qualquer abordagem metodológica, disponíveis gratuitamente na íntegra. Não foi realizado contato direto com autores, de modo que não foi incluído o material que não estava disponível na internet. Não foram utilizados recortes temporais, nem idiomáticos. </w:t>
      </w:r>
    </w:p>
    <w:p w14:paraId="2A721835" w14:textId="77777777" w:rsidR="004F080C" w:rsidRPr="004F080C" w:rsidRDefault="004F080C" w:rsidP="004F080C">
      <w:pPr>
        <w:spacing w:after="60" w:line="240" w:lineRule="auto"/>
        <w:ind w:firstLine="454"/>
        <w:jc w:val="both"/>
        <w:rPr>
          <w:rFonts w:ascii="Calibri" w:eastAsia="Calibri" w:hAnsi="Calibri" w:cs="Calibri"/>
          <w:color w:val="000000" w:themeColor="text1"/>
          <w:sz w:val="20"/>
          <w:szCs w:val="20"/>
          <w:lang w:val="pt-BR"/>
        </w:rPr>
      </w:pPr>
      <w:r w:rsidRPr="004F080C">
        <w:rPr>
          <w:rFonts w:ascii="Calibri" w:eastAsia="Calibri" w:hAnsi="Calibri" w:cs="Calibri"/>
          <w:color w:val="000000" w:themeColor="text1"/>
          <w:sz w:val="20"/>
          <w:szCs w:val="20"/>
          <w:lang w:val="pt-BR"/>
        </w:rPr>
        <w:t xml:space="preserve">A estratégia de busca foi realizada em três etapas. Na primeira etapa, a fim de acrescentar palavras-chaves, foram realizadas buscas preliminares em duas bases de dados: Biblioteca Virtual em Saúde (BVS) </w:t>
      </w:r>
      <w:r w:rsidRPr="004F080C">
        <w:rPr>
          <w:rFonts w:ascii="Calibri" w:eastAsia="Calibri" w:hAnsi="Calibri" w:cs="Calibri"/>
          <w:iCs/>
          <w:color w:val="000000" w:themeColor="text1"/>
          <w:sz w:val="20"/>
          <w:szCs w:val="20"/>
          <w:lang w:val="pt-BR"/>
        </w:rPr>
        <w:t>e</w:t>
      </w:r>
      <w:r w:rsidRPr="004F080C">
        <w:rPr>
          <w:rFonts w:ascii="Calibri" w:eastAsia="Calibri" w:hAnsi="Calibri" w:cs="Calibri"/>
          <w:i/>
          <w:color w:val="000000" w:themeColor="text1"/>
          <w:sz w:val="20"/>
          <w:szCs w:val="20"/>
          <w:lang w:val="pt-BR"/>
        </w:rPr>
        <w:t xml:space="preserve"> </w:t>
      </w:r>
      <w:r w:rsidRPr="004F080C">
        <w:rPr>
          <w:rFonts w:ascii="Calibri" w:eastAsia="Calibri" w:hAnsi="Calibri" w:cs="Calibri"/>
          <w:color w:val="000000" w:themeColor="text1"/>
          <w:sz w:val="20"/>
          <w:szCs w:val="20"/>
          <w:lang w:val="pt-BR"/>
        </w:rPr>
        <w:t>PubMed® a partir dos elementos descritos no PCC. Foram identificados nos vocabulários controlados Descritores em Ciências da Saúde (Decs</w:t>
      </w:r>
      <w:r w:rsidRPr="004F080C">
        <w:rPr>
          <w:rFonts w:ascii="Calibri" w:eastAsia="Calibri" w:hAnsi="Calibri" w:cs="Calibri"/>
          <w:iCs/>
          <w:color w:val="000000" w:themeColor="text1"/>
          <w:sz w:val="20"/>
          <w:szCs w:val="20"/>
          <w:lang w:val="pt-BR"/>
        </w:rPr>
        <w:t>),</w:t>
      </w:r>
      <w:r w:rsidRPr="004F080C">
        <w:rPr>
          <w:rFonts w:ascii="Calibri" w:eastAsia="Calibri" w:hAnsi="Calibri" w:cs="Calibri"/>
          <w:i/>
          <w:color w:val="000000" w:themeColor="text1"/>
          <w:sz w:val="20"/>
          <w:szCs w:val="20"/>
          <w:lang w:val="pt-BR"/>
        </w:rPr>
        <w:t xml:space="preserve"> Medical Subject Heading</w:t>
      </w:r>
      <w:r w:rsidRPr="004F080C">
        <w:rPr>
          <w:rFonts w:ascii="Calibri" w:eastAsia="Calibri" w:hAnsi="Calibri" w:cs="Calibri"/>
          <w:color w:val="000000" w:themeColor="text1"/>
          <w:sz w:val="20"/>
          <w:szCs w:val="20"/>
          <w:lang w:val="pt-BR"/>
        </w:rPr>
        <w:t xml:space="preserve"> (Mesh) e </w:t>
      </w:r>
      <w:r w:rsidRPr="004F080C">
        <w:rPr>
          <w:rFonts w:ascii="Calibri" w:eastAsia="Calibri" w:hAnsi="Calibri" w:cs="Calibri"/>
          <w:i/>
          <w:iCs/>
          <w:color w:val="000000" w:themeColor="text1"/>
          <w:sz w:val="20"/>
          <w:szCs w:val="20"/>
          <w:lang w:val="pt-BR"/>
        </w:rPr>
        <w:t>Embase Subject Headings</w:t>
      </w:r>
      <w:r w:rsidRPr="004F080C">
        <w:rPr>
          <w:rFonts w:ascii="Calibri" w:eastAsia="Calibri" w:hAnsi="Calibri" w:cs="Calibri"/>
          <w:color w:val="000000" w:themeColor="text1"/>
          <w:sz w:val="20"/>
          <w:szCs w:val="20"/>
          <w:lang w:val="pt-BR"/>
        </w:rPr>
        <w:t xml:space="preserve"> (Emtree) os termos padronizados e seus sinônimos em português, espanhol e inglês. Os termos foram organizados com aspas, para estabelecer a expressão exata do termo composto e a ordem das palavras. Para o relacionamento dos termos, usaram-se os operadores booleanos </w:t>
      </w:r>
      <w:r w:rsidRPr="004F080C">
        <w:rPr>
          <w:rFonts w:ascii="Calibri" w:eastAsia="Calibri" w:hAnsi="Calibri" w:cs="Calibri"/>
          <w:i/>
          <w:color w:val="000000" w:themeColor="text1"/>
          <w:sz w:val="20"/>
          <w:szCs w:val="20"/>
          <w:lang w:val="pt-BR"/>
        </w:rPr>
        <w:t>OR</w:t>
      </w:r>
      <w:r w:rsidRPr="004F080C">
        <w:rPr>
          <w:rFonts w:ascii="Calibri" w:eastAsia="Calibri" w:hAnsi="Calibri" w:cs="Calibri"/>
          <w:color w:val="000000" w:themeColor="text1"/>
          <w:sz w:val="20"/>
          <w:szCs w:val="20"/>
          <w:lang w:val="pt-BR"/>
        </w:rPr>
        <w:t xml:space="preserve"> para agrupamento dos sinônimos e </w:t>
      </w:r>
      <w:r w:rsidRPr="004F080C">
        <w:rPr>
          <w:rFonts w:ascii="Calibri" w:eastAsia="Calibri" w:hAnsi="Calibri" w:cs="Calibri"/>
          <w:i/>
          <w:color w:val="000000" w:themeColor="text1"/>
          <w:sz w:val="20"/>
          <w:szCs w:val="20"/>
          <w:lang w:val="pt-BR"/>
        </w:rPr>
        <w:t>AND</w:t>
      </w:r>
      <w:r w:rsidRPr="004F080C">
        <w:rPr>
          <w:rFonts w:ascii="Calibri" w:eastAsia="Calibri" w:hAnsi="Calibri" w:cs="Calibri"/>
          <w:color w:val="000000" w:themeColor="text1"/>
          <w:sz w:val="20"/>
          <w:szCs w:val="20"/>
          <w:lang w:val="pt-BR"/>
        </w:rPr>
        <w:t xml:space="preserve"> para interseção dos termos na estratégia de busca. Essa etapa preliminar buscou fazer verificações de novos termos nos títulos, resumos e índice dos artigos recuperados, de modo a ampliar os descritores e as palavras-chaves utilizadas na estratégia final de buscas.</w:t>
      </w:r>
    </w:p>
    <w:p w14:paraId="7617645F" w14:textId="77777777" w:rsidR="004F080C" w:rsidRPr="004F080C" w:rsidRDefault="004F080C" w:rsidP="004F080C">
      <w:pPr>
        <w:spacing w:after="60" w:line="240" w:lineRule="auto"/>
        <w:ind w:firstLine="454"/>
        <w:jc w:val="both"/>
        <w:rPr>
          <w:rFonts w:ascii="Calibri" w:eastAsia="Calibri" w:hAnsi="Calibri" w:cs="Calibri"/>
          <w:color w:val="000000" w:themeColor="text1"/>
          <w:sz w:val="20"/>
          <w:szCs w:val="20"/>
          <w:lang w:val="pt-BR"/>
        </w:rPr>
      </w:pPr>
      <w:r w:rsidRPr="002A7456">
        <w:rPr>
          <w:rFonts w:ascii="Calibri" w:eastAsia="Calibri" w:hAnsi="Calibri" w:cs="Calibri"/>
          <w:color w:val="000000" w:themeColor="text1"/>
          <w:sz w:val="20"/>
          <w:szCs w:val="20"/>
        </w:rPr>
        <w:t xml:space="preserve">A estratégia de busca utilizada na base de dados PubMed® foi a seguinte: </w:t>
      </w:r>
      <w:r w:rsidRPr="002A7456">
        <w:rPr>
          <w:rFonts w:ascii="Calibri" w:hAnsi="Calibri" w:cs="Calibri"/>
          <w:i/>
          <w:color w:val="000000" w:themeColor="text1"/>
          <w:sz w:val="20"/>
          <w:szCs w:val="20"/>
        </w:rPr>
        <w:t>(("jehovah s witnesses"[MeSH Terms]) OR ("Jehovah's Witnesses"[Title/Abstract] OR "Jehovah Witnesses"[Title/Abstract] OR "Jehovahs Witnesses"[Title/Abstract] OR "Witnesses, Jehovah's"[Title/Abstract] OR "Jehovah witness"[Title/Abstract] OR "Jehovahs witness"[Title/Abstract] OR "Jehovah's witness"[Title/Abstract] OR Jehovah[Title/Abstract])) AND (("treatment refusal"[MeSH Terms]) OR ("Treatment Refusal"[Title/Abstract] OR "Refusal, Treatment"[Title/Abstract] OR "Refusals, Treatment"[Title/Abstract] OR "Treatment Refusals"[Title/Abstract] OR "Patient Refusal of Treatment"[Title/Abstract] OR "Refusal of</w:t>
      </w:r>
      <w:r w:rsidRPr="002A7456">
        <w:rPr>
          <w:rFonts w:ascii="Calibri" w:hAnsi="Calibri" w:cs="Calibri"/>
          <w:color w:val="000000" w:themeColor="text1"/>
          <w:sz w:val="20"/>
          <w:szCs w:val="20"/>
        </w:rPr>
        <w:t xml:space="preserve"> </w:t>
      </w:r>
      <w:r w:rsidRPr="002A7456">
        <w:rPr>
          <w:rFonts w:ascii="Calibri" w:hAnsi="Calibri" w:cs="Calibri"/>
          <w:i/>
          <w:color w:val="000000" w:themeColor="text1"/>
          <w:sz w:val="20"/>
          <w:szCs w:val="20"/>
        </w:rPr>
        <w:t>Treatment"[Title/Abstract] OR "Patient Elopement"[Title/Abstract] OR "Elopement, Patient"[Title/Abstract] OR "Elopements, Patient"[Title/Abstract] OR "Patient Elopements"[Title/Abstract] OR "refusal of care"[Title/Abstract] OR "refusing medical treatment"[Title/Abstract] OR "Patient Refusal"[Title/Abstract] OR "Refusal of patients"[Title/Abstract] OR "patient non-adherence"[Title/Abstract] OR "patient non-compliance"[Title/Abstract] OR "patient nonadherence"[Title/Abstract] OR "patient noncompliance"[Title/Abstract] OR "patient refusal of treatment"[Title/Abstract] OR "patients' non-adherence"[Title/Abstract] OR "patients' non-compliance"[Title/Abstract] OR "patients' nonadherence"[Title/Abstract] OR "patients' noncompliance"[Title/Abstract</w:t>
      </w:r>
      <w:r w:rsidRPr="002A7456">
        <w:rPr>
          <w:rFonts w:ascii="Calibri" w:hAnsi="Calibri" w:cs="Calibri"/>
          <w:color w:val="000000" w:themeColor="text1"/>
          <w:sz w:val="20"/>
          <w:szCs w:val="20"/>
        </w:rPr>
        <w:t xml:space="preserve">])). </w:t>
      </w:r>
      <w:r w:rsidRPr="004F080C">
        <w:rPr>
          <w:rFonts w:ascii="Calibri" w:hAnsi="Calibri" w:cs="Calibri"/>
          <w:color w:val="000000" w:themeColor="text1"/>
          <w:sz w:val="20"/>
          <w:szCs w:val="20"/>
          <w:lang w:val="pt-BR"/>
        </w:rPr>
        <w:t>Pequenas adaptações foram adotadas para as demais bases de dados.</w:t>
      </w:r>
    </w:p>
    <w:p w14:paraId="7A727669" w14:textId="77777777" w:rsidR="004F080C" w:rsidRPr="004F080C" w:rsidRDefault="004F080C" w:rsidP="004F080C">
      <w:pPr>
        <w:spacing w:after="60" w:line="240" w:lineRule="auto"/>
        <w:ind w:firstLine="454"/>
        <w:jc w:val="both"/>
        <w:rPr>
          <w:rFonts w:ascii="Calibri" w:eastAsia="Calibri" w:hAnsi="Calibri" w:cs="Calibri"/>
          <w:color w:val="000000" w:themeColor="text1"/>
          <w:sz w:val="20"/>
          <w:szCs w:val="20"/>
          <w:lang w:val="pt-BR"/>
        </w:rPr>
      </w:pPr>
      <w:r w:rsidRPr="004F080C">
        <w:rPr>
          <w:rFonts w:ascii="Calibri" w:eastAsia="Calibri" w:hAnsi="Calibri" w:cs="Calibri"/>
          <w:color w:val="000000" w:themeColor="text1"/>
          <w:sz w:val="20"/>
          <w:szCs w:val="20"/>
          <w:lang w:val="pt-BR"/>
        </w:rPr>
        <w:t>Na segunda etapa,</w:t>
      </w:r>
      <w:r w:rsidRPr="004F080C">
        <w:rPr>
          <w:rFonts w:ascii="Calibri" w:eastAsia="Calibri" w:hAnsi="Calibri" w:cs="Calibri"/>
          <w:b/>
          <w:color w:val="000000" w:themeColor="text1"/>
          <w:sz w:val="20"/>
          <w:szCs w:val="20"/>
          <w:lang w:val="pt-BR"/>
        </w:rPr>
        <w:t xml:space="preserve"> </w:t>
      </w:r>
      <w:r w:rsidRPr="004F080C">
        <w:rPr>
          <w:rFonts w:ascii="Calibri" w:eastAsia="Calibri" w:hAnsi="Calibri" w:cs="Calibri"/>
          <w:color w:val="000000" w:themeColor="text1"/>
          <w:sz w:val="20"/>
          <w:szCs w:val="20"/>
          <w:lang w:val="pt-BR"/>
        </w:rPr>
        <w:t xml:space="preserve">a pesquisa, realizada em outubro de 2020, utilizou todas as palavras-chaves identificadas, produzindo um mapeamento amplo que foi realizado nas seguintes bases de dados: Portal Regional da BVS, em sua principal bases de dados, a Literatura Latino-Americana e do Caribe em Ciências da Saúde (Lilacs), Medline®/PubMed® e </w:t>
      </w:r>
      <w:r w:rsidRPr="004F080C">
        <w:rPr>
          <w:rFonts w:ascii="Calibri" w:eastAsia="Calibri" w:hAnsi="Calibri" w:cs="Calibri"/>
          <w:i/>
          <w:color w:val="000000" w:themeColor="text1"/>
          <w:sz w:val="20"/>
          <w:szCs w:val="20"/>
          <w:lang w:val="pt-BR"/>
        </w:rPr>
        <w:t xml:space="preserve">Scientific Electronic Library </w:t>
      </w:r>
      <w:r w:rsidRPr="004F080C">
        <w:rPr>
          <w:rFonts w:ascii="Calibri" w:eastAsia="Calibri" w:hAnsi="Calibri" w:cs="Calibri"/>
          <w:color w:val="000000" w:themeColor="text1"/>
          <w:sz w:val="20"/>
          <w:szCs w:val="20"/>
          <w:lang w:val="pt-BR"/>
        </w:rPr>
        <w:t xml:space="preserve">Online (Scielo); no Portal de Periódicos da Capes, foram empregadas a bases de dados </w:t>
      </w:r>
      <w:r w:rsidRPr="004F080C">
        <w:rPr>
          <w:rFonts w:ascii="Calibri" w:eastAsia="Calibri" w:hAnsi="Calibri" w:cs="Calibri"/>
          <w:i/>
          <w:color w:val="000000" w:themeColor="text1"/>
          <w:sz w:val="20"/>
          <w:szCs w:val="20"/>
          <w:lang w:val="pt-BR"/>
        </w:rPr>
        <w:t>Applied Social Sciences Index &amp; Abstracts</w:t>
      </w:r>
      <w:r w:rsidRPr="004F080C">
        <w:rPr>
          <w:rFonts w:ascii="Calibri" w:eastAsia="Calibri" w:hAnsi="Calibri" w:cs="Calibri"/>
          <w:color w:val="000000" w:themeColor="text1"/>
          <w:sz w:val="20"/>
          <w:szCs w:val="20"/>
          <w:lang w:val="pt-BR"/>
        </w:rPr>
        <w:t xml:space="preserve"> (Assia; Proquest), </w:t>
      </w:r>
      <w:r w:rsidRPr="004F080C">
        <w:rPr>
          <w:rFonts w:ascii="Calibri" w:eastAsia="Calibri" w:hAnsi="Calibri" w:cs="Calibri"/>
          <w:i/>
          <w:color w:val="000000" w:themeColor="text1"/>
          <w:sz w:val="20"/>
          <w:szCs w:val="20"/>
          <w:lang w:val="pt-BR"/>
        </w:rPr>
        <w:t>Cumulative Index to Nursing and Allied Health Literature</w:t>
      </w:r>
      <w:r w:rsidRPr="004F080C">
        <w:rPr>
          <w:rFonts w:ascii="Calibri" w:eastAsia="Calibri" w:hAnsi="Calibri" w:cs="Calibri"/>
          <w:color w:val="000000" w:themeColor="text1"/>
          <w:sz w:val="20"/>
          <w:szCs w:val="20"/>
          <w:lang w:val="pt-BR"/>
        </w:rPr>
        <w:t xml:space="preserve"> (Cinahl), </w:t>
      </w:r>
      <w:r w:rsidRPr="004F080C">
        <w:rPr>
          <w:rFonts w:ascii="Calibri" w:eastAsia="Calibri" w:hAnsi="Calibri" w:cs="Calibri"/>
          <w:i/>
          <w:color w:val="000000" w:themeColor="text1"/>
          <w:sz w:val="20"/>
          <w:szCs w:val="20"/>
          <w:lang w:val="pt-BR"/>
        </w:rPr>
        <w:t>Academic Search Premier</w:t>
      </w:r>
      <w:r w:rsidRPr="004F080C">
        <w:rPr>
          <w:rFonts w:ascii="Calibri" w:eastAsia="Calibri" w:hAnsi="Calibri" w:cs="Calibri"/>
          <w:color w:val="000000" w:themeColor="text1"/>
          <w:sz w:val="20"/>
          <w:szCs w:val="20"/>
          <w:lang w:val="pt-BR"/>
        </w:rPr>
        <w:t xml:space="preserve">, SocINDEX </w:t>
      </w:r>
      <w:r w:rsidRPr="004F080C">
        <w:rPr>
          <w:rFonts w:ascii="Calibri" w:eastAsia="Calibri" w:hAnsi="Calibri" w:cs="Calibri"/>
          <w:i/>
          <w:color w:val="000000" w:themeColor="text1"/>
          <w:sz w:val="20"/>
          <w:szCs w:val="20"/>
          <w:lang w:val="pt-BR"/>
        </w:rPr>
        <w:t>with Full Text</w:t>
      </w:r>
      <w:r w:rsidRPr="004F080C">
        <w:rPr>
          <w:rFonts w:ascii="Calibri" w:eastAsia="Calibri" w:hAnsi="Calibri" w:cs="Calibri"/>
          <w:color w:val="000000" w:themeColor="text1"/>
          <w:sz w:val="20"/>
          <w:szCs w:val="20"/>
          <w:lang w:val="pt-BR"/>
        </w:rPr>
        <w:t xml:space="preserve"> (EBSCO), APA PsycInfo®, </w:t>
      </w:r>
      <w:r w:rsidRPr="004F080C">
        <w:rPr>
          <w:rFonts w:ascii="Calibri" w:eastAsia="Calibri" w:hAnsi="Calibri" w:cs="Calibri"/>
          <w:i/>
          <w:color w:val="000000" w:themeColor="text1"/>
          <w:sz w:val="20"/>
          <w:szCs w:val="20"/>
          <w:lang w:val="pt-BR"/>
        </w:rPr>
        <w:t>Web of Science</w:t>
      </w:r>
      <w:r w:rsidRPr="004F080C">
        <w:rPr>
          <w:rFonts w:ascii="Calibri" w:eastAsia="Calibri" w:hAnsi="Calibri" w:cs="Calibri"/>
          <w:color w:val="000000" w:themeColor="text1"/>
          <w:sz w:val="20"/>
          <w:szCs w:val="20"/>
          <w:lang w:val="pt-BR"/>
        </w:rPr>
        <w:t xml:space="preserve"> (</w:t>
      </w:r>
      <w:r w:rsidRPr="004F080C">
        <w:rPr>
          <w:rFonts w:ascii="Calibri" w:eastAsia="Calibri" w:hAnsi="Calibri" w:cs="Calibri"/>
          <w:i/>
          <w:color w:val="000000" w:themeColor="text1"/>
          <w:sz w:val="20"/>
          <w:szCs w:val="20"/>
          <w:lang w:val="pt-BR"/>
        </w:rPr>
        <w:t>Clarivate Analytics</w:t>
      </w:r>
      <w:r w:rsidRPr="004F080C">
        <w:rPr>
          <w:rFonts w:ascii="Calibri" w:eastAsia="Calibri" w:hAnsi="Calibri" w:cs="Calibri"/>
          <w:color w:val="000000" w:themeColor="text1"/>
          <w:sz w:val="20"/>
          <w:szCs w:val="20"/>
          <w:lang w:val="pt-BR"/>
        </w:rPr>
        <w:t xml:space="preserve">), Scopus e Embase (Elsevier). Para acrescentar documentos de literatura cinzenta, buscou-se também na Biblioteca Digital Brasileira de Teses e Dissertações (BDTD) do Instituto Brasileiro de Informação em Ciência e Tecnologia (IBICT) e na Science.Gov. </w:t>
      </w:r>
    </w:p>
    <w:p w14:paraId="14359B8C" w14:textId="77777777" w:rsidR="004F080C" w:rsidRPr="004F080C" w:rsidRDefault="004F080C" w:rsidP="004F080C">
      <w:pPr>
        <w:spacing w:after="60" w:line="240" w:lineRule="auto"/>
        <w:ind w:firstLine="454"/>
        <w:jc w:val="both"/>
        <w:rPr>
          <w:rFonts w:ascii="Calibri" w:eastAsia="Calibri" w:hAnsi="Calibri" w:cs="Calibri"/>
          <w:color w:val="000000" w:themeColor="text1"/>
          <w:spacing w:val="-3"/>
          <w:sz w:val="20"/>
          <w:szCs w:val="20"/>
          <w:lang w:val="pt-BR"/>
        </w:rPr>
      </w:pPr>
      <w:r w:rsidRPr="004F080C">
        <w:rPr>
          <w:rFonts w:ascii="Calibri" w:eastAsia="Calibri" w:hAnsi="Calibri" w:cs="Calibri"/>
          <w:color w:val="000000" w:themeColor="text1"/>
          <w:spacing w:val="-3"/>
          <w:sz w:val="20"/>
          <w:szCs w:val="20"/>
          <w:lang w:val="pt-BR"/>
        </w:rPr>
        <w:t>Na terceira etapa, foi realizada uma busca manual nas listas de referências dos artigos selecionados com o objetivo de identificar estudos relevantes que, porventura, não tivessem sido alcançados pela busca eletrônica nos bancos de dados. Todo o processo de mapeamento de descritores e palavras-chaves para a estratégia de busca de evidências e a própria busca em si foram realizados em parceria com uma bibliotecária da área da saúde, conforme recomendado pelo JBI.</w:t>
      </w:r>
    </w:p>
    <w:p w14:paraId="679D1802" w14:textId="77777777" w:rsidR="004F080C" w:rsidRPr="004F080C" w:rsidRDefault="004F080C" w:rsidP="004F080C">
      <w:pPr>
        <w:spacing w:after="60" w:line="240" w:lineRule="auto"/>
        <w:ind w:firstLine="454"/>
        <w:jc w:val="both"/>
        <w:rPr>
          <w:rFonts w:ascii="Calibri" w:hAnsi="Calibri" w:cs="Calibri"/>
          <w:sz w:val="20"/>
          <w:szCs w:val="20"/>
          <w:lang w:val="pt-BR"/>
        </w:rPr>
      </w:pPr>
      <w:r w:rsidRPr="004F080C">
        <w:rPr>
          <w:rFonts w:ascii="Calibri" w:eastAsia="Calibri" w:hAnsi="Calibri" w:cs="Calibri"/>
          <w:color w:val="000000" w:themeColor="text1"/>
          <w:sz w:val="20"/>
          <w:szCs w:val="20"/>
          <w:lang w:val="pt-BR"/>
        </w:rPr>
        <w:t xml:space="preserve">A revisão de escopo seguiu o processo de seleção de fontes de evidências, obedecendo aos seguintes passos: triagem pelo título, exame do resumo e, por último, avaliação do texto na íntegra. A partir da definição de critérios de inclusão e exclusão, o processo de seleção foi conduzido no </w:t>
      </w:r>
      <w:r w:rsidRPr="004F080C">
        <w:rPr>
          <w:rFonts w:ascii="Calibri" w:eastAsia="Calibri" w:hAnsi="Calibri" w:cs="Calibri"/>
          <w:i/>
          <w:color w:val="000000" w:themeColor="text1"/>
          <w:sz w:val="20"/>
          <w:szCs w:val="20"/>
          <w:lang w:val="pt-BR"/>
        </w:rPr>
        <w:t>software</w:t>
      </w:r>
      <w:r w:rsidRPr="004F080C">
        <w:rPr>
          <w:rFonts w:ascii="Calibri" w:eastAsia="Calibri" w:hAnsi="Calibri" w:cs="Calibri"/>
          <w:color w:val="000000" w:themeColor="text1"/>
          <w:sz w:val="20"/>
          <w:szCs w:val="20"/>
          <w:lang w:val="pt-BR"/>
        </w:rPr>
        <w:t xml:space="preserve"> Rayyan®, que permite atribuir razão para exclusão e rótulo para inclusões. A seleção dos artigos foi realizada por dois membros da equipe de pesquisadores de modo independente; quando da divergência deles, um terceiro avaliador interveio. Após leitura na íntegra, foi criado um quadro para detalhar as fontes incluídas e excluídas, organizando-as a partir do fluxograma </w:t>
      </w:r>
      <w:r w:rsidRPr="004F080C">
        <w:rPr>
          <w:rFonts w:ascii="Calibri" w:eastAsia="Calibri" w:hAnsi="Calibri" w:cs="Calibri"/>
          <w:i/>
          <w:iCs/>
          <w:color w:val="000000" w:themeColor="text1"/>
          <w:sz w:val="20"/>
          <w:szCs w:val="20"/>
          <w:lang w:val="pt-BR"/>
        </w:rPr>
        <w:t>Preferred Reporting Items for Systematic Reviews and Meta-Analyses Extension for Scoping Reviews</w:t>
      </w:r>
      <w:r w:rsidRPr="004F080C">
        <w:rPr>
          <w:rFonts w:ascii="Calibri" w:hAnsi="Calibri" w:cs="Calibri"/>
          <w:sz w:val="20"/>
          <w:szCs w:val="20"/>
          <w:lang w:val="pt-BR"/>
        </w:rPr>
        <w:t xml:space="preserve"> (</w:t>
      </w:r>
      <w:r w:rsidRPr="004F080C">
        <w:rPr>
          <w:rFonts w:ascii="Calibri" w:eastAsia="Calibri" w:hAnsi="Calibri" w:cs="Calibri"/>
          <w:color w:val="000000" w:themeColor="text1"/>
          <w:sz w:val="20"/>
          <w:szCs w:val="20"/>
          <w:lang w:val="pt-BR"/>
        </w:rPr>
        <w:t>PRISMA-ScR)</w:t>
      </w:r>
      <w:r w:rsidRPr="004F080C">
        <w:rPr>
          <w:rFonts w:ascii="Calibri" w:eastAsia="Calibri" w:hAnsi="Calibri" w:cs="Calibri"/>
          <w:color w:val="000000" w:themeColor="text1"/>
          <w:sz w:val="20"/>
          <w:szCs w:val="20"/>
          <w:vertAlign w:val="superscript"/>
          <w:lang w:val="pt-BR"/>
        </w:rPr>
        <w:t>13</w:t>
      </w:r>
      <w:r w:rsidRPr="004F080C">
        <w:rPr>
          <w:rFonts w:ascii="Calibri" w:eastAsia="Calibri" w:hAnsi="Calibri" w:cs="Calibri"/>
          <w:color w:val="000000" w:themeColor="text1"/>
          <w:sz w:val="20"/>
          <w:szCs w:val="20"/>
          <w:lang w:val="pt-BR"/>
        </w:rPr>
        <w:t xml:space="preserve">. </w:t>
      </w:r>
    </w:p>
    <w:p w14:paraId="10AEEFE1" w14:textId="77777777" w:rsidR="004F080C" w:rsidRPr="004F080C" w:rsidRDefault="004F080C" w:rsidP="004F080C">
      <w:pPr>
        <w:spacing w:after="60" w:line="240" w:lineRule="auto"/>
        <w:ind w:firstLine="454"/>
        <w:jc w:val="both"/>
        <w:rPr>
          <w:rFonts w:ascii="Calibri" w:eastAsia="Calibri" w:hAnsi="Calibri" w:cs="Calibri"/>
          <w:color w:val="000000" w:themeColor="text1"/>
          <w:sz w:val="20"/>
          <w:szCs w:val="20"/>
          <w:lang w:val="pt-BR"/>
        </w:rPr>
      </w:pPr>
      <w:r w:rsidRPr="004F080C">
        <w:rPr>
          <w:rFonts w:ascii="Calibri" w:eastAsia="Calibri" w:hAnsi="Calibri" w:cs="Calibri"/>
          <w:color w:val="000000" w:themeColor="text1"/>
          <w:sz w:val="20"/>
          <w:szCs w:val="20"/>
          <w:lang w:val="pt-BR"/>
        </w:rPr>
        <w:t xml:space="preserve">Os dados extraídos no mapeamento, a partir de formulário previamente elaborado pelos autores, foram autores, ano de publicação, país de condução da pesquisa, objetivos do estudo, método e resultados alcançados. Foi a partir dessa extração dos dados que os elementos centrais e as unidades de análise de cada artigo foram avaliados, gerando uma categorização por similaridade dos assuntos discutidos. Estas categorias são apresentadas por meio de uma síntese narrativa. </w:t>
      </w:r>
      <w:bookmarkStart w:id="0" w:name="_gjdgxs" w:colFirst="0" w:colLast="0"/>
      <w:bookmarkEnd w:id="0"/>
    </w:p>
    <w:p w14:paraId="6E2AE676" w14:textId="047EFF51" w:rsidR="004F080C" w:rsidRPr="004F080C" w:rsidRDefault="00E53AD5" w:rsidP="00E53AD5">
      <w:pPr>
        <w:pStyle w:val="Etitsecao"/>
      </w:pPr>
      <w:r w:rsidRPr="004F080C">
        <w:lastRenderedPageBreak/>
        <w:t>Resultados</w:t>
      </w:r>
    </w:p>
    <w:p w14:paraId="7ED83B45" w14:textId="77777777" w:rsidR="004F080C" w:rsidRPr="004F080C" w:rsidRDefault="004F080C" w:rsidP="004F080C">
      <w:pPr>
        <w:spacing w:after="60" w:line="240" w:lineRule="auto"/>
        <w:ind w:firstLine="454"/>
        <w:jc w:val="both"/>
        <w:rPr>
          <w:rFonts w:ascii="Calibri" w:eastAsia="Calibri" w:hAnsi="Calibri" w:cs="Calibri"/>
          <w:color w:val="000000" w:themeColor="text1"/>
          <w:sz w:val="20"/>
          <w:szCs w:val="20"/>
          <w:lang w:val="pt-BR"/>
        </w:rPr>
      </w:pPr>
      <w:r w:rsidRPr="004F080C">
        <w:rPr>
          <w:rFonts w:ascii="Calibri" w:eastAsia="Calibri" w:hAnsi="Calibri" w:cs="Calibri"/>
          <w:color w:val="000000" w:themeColor="text1"/>
          <w:sz w:val="20"/>
          <w:szCs w:val="20"/>
          <w:lang w:val="pt-BR"/>
        </w:rPr>
        <w:t>O fluxograma de busca e seleção dos manuscritos é apresentado na Figura 1.</w:t>
      </w:r>
    </w:p>
    <w:p w14:paraId="4866B064" w14:textId="71501654" w:rsidR="004F080C" w:rsidRDefault="004F080C" w:rsidP="004F080C">
      <w:pPr>
        <w:spacing w:after="60" w:line="240" w:lineRule="auto"/>
        <w:ind w:firstLine="454"/>
        <w:jc w:val="both"/>
        <w:rPr>
          <w:rFonts w:ascii="Calibri" w:eastAsia="Calibri" w:hAnsi="Calibri" w:cs="Calibri"/>
          <w:color w:val="000000" w:themeColor="text1"/>
          <w:sz w:val="20"/>
          <w:szCs w:val="20"/>
          <w:lang w:val="pt-BR"/>
        </w:rPr>
      </w:pPr>
    </w:p>
    <w:p w14:paraId="2875946C" w14:textId="77777777" w:rsidR="00813B66" w:rsidRPr="004F080C" w:rsidRDefault="00813B66" w:rsidP="004F080C">
      <w:pPr>
        <w:spacing w:after="60" w:line="240" w:lineRule="auto"/>
        <w:ind w:firstLine="454"/>
        <w:jc w:val="both"/>
        <w:rPr>
          <w:rFonts w:ascii="Calibri" w:eastAsia="Calibri" w:hAnsi="Calibri" w:cs="Calibri"/>
          <w:color w:val="000000" w:themeColor="text1"/>
          <w:sz w:val="20"/>
          <w:szCs w:val="20"/>
          <w:lang w:val="pt-BR"/>
        </w:rPr>
      </w:pPr>
    </w:p>
    <w:p w14:paraId="123BF1DB" w14:textId="77777777" w:rsidR="00813B66" w:rsidRPr="00813B66" w:rsidRDefault="00813B66" w:rsidP="00813B66">
      <w:pPr>
        <w:spacing w:after="0" w:line="240" w:lineRule="auto"/>
        <w:ind w:firstLine="454"/>
        <w:jc w:val="both"/>
        <w:rPr>
          <w:rFonts w:ascii="Calibri" w:eastAsia="Calibri" w:hAnsi="Calibri" w:cs="Calibri"/>
          <w:color w:val="000000" w:themeColor="text1"/>
          <w:sz w:val="8"/>
          <w:szCs w:val="20"/>
          <w:lang w:val="pt-BR"/>
        </w:rPr>
      </w:pPr>
      <w:r>
        <w:rPr>
          <w:rFonts w:ascii="Calibri" w:hAnsi="Calibri" w:cs="Calibri"/>
          <w:noProof/>
          <w:color w:val="000000" w:themeColor="text1"/>
          <w:sz w:val="20"/>
          <w:szCs w:val="20"/>
          <w:lang w:val="pt-BR"/>
        </w:rPr>
        <mc:AlternateContent>
          <mc:Choice Requires="wpg">
            <w:drawing>
              <wp:anchor distT="0" distB="0" distL="114300" distR="114300" simplePos="0" relativeHeight="251679744" behindDoc="0" locked="0" layoutInCell="1" allowOverlap="1" wp14:anchorId="2D2D8CA5" wp14:editId="32CD1DC7">
                <wp:simplePos x="819302" y="1872691"/>
                <wp:positionH relativeFrom="column">
                  <wp:align>center</wp:align>
                </wp:positionH>
                <wp:positionV relativeFrom="paragraph">
                  <wp:posOffset>6426</wp:posOffset>
                </wp:positionV>
                <wp:extent cx="4658400" cy="5097600"/>
                <wp:effectExtent l="0" t="0" r="27940" b="27305"/>
                <wp:wrapTopAndBottom/>
                <wp:docPr id="38" name="Agrupar 38"/>
                <wp:cNvGraphicFramePr/>
                <a:graphic xmlns:a="http://schemas.openxmlformats.org/drawingml/2006/main">
                  <a:graphicData uri="http://schemas.microsoft.com/office/word/2010/wordprocessingGroup">
                    <wpg:wgp>
                      <wpg:cNvGrpSpPr/>
                      <wpg:grpSpPr>
                        <a:xfrm>
                          <a:off x="0" y="0"/>
                          <a:ext cx="4658400" cy="5097600"/>
                          <a:chOff x="0" y="0"/>
                          <a:chExt cx="4659573" cy="5098447"/>
                        </a:xfrm>
                      </wpg:grpSpPr>
                      <wps:wsp>
                        <wps:cNvPr id="24" name="Rectangle 1"/>
                        <wps:cNvSpPr/>
                        <wps:spPr>
                          <a:xfrm>
                            <a:off x="460648" y="460858"/>
                            <a:ext cx="1905000" cy="15069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E406D2" w14:textId="77777777" w:rsidR="002E053A" w:rsidRPr="00E53AD5" w:rsidRDefault="002E053A" w:rsidP="00E53AD5">
                              <w:pPr>
                                <w:spacing w:after="0" w:line="240" w:lineRule="auto"/>
                                <w:rPr>
                                  <w:rFonts w:ascii="Calibri" w:hAnsi="Calibri" w:cs="Calibri"/>
                                  <w:color w:val="000000" w:themeColor="text1"/>
                                  <w:sz w:val="18"/>
                                  <w:szCs w:val="18"/>
                                  <w:lang w:val="pt-BR"/>
                                </w:rPr>
                              </w:pPr>
                              <w:r w:rsidRPr="00E53AD5">
                                <w:rPr>
                                  <w:rFonts w:ascii="Calibri" w:hAnsi="Calibri" w:cs="Calibri"/>
                                  <w:color w:val="000000" w:themeColor="text1"/>
                                  <w:sz w:val="18"/>
                                  <w:szCs w:val="18"/>
                                  <w:lang w:val="pt-BR"/>
                                </w:rPr>
                                <w:t>Estudos identificados (n = 1.435)</w:t>
                              </w:r>
                            </w:p>
                            <w:p w14:paraId="3BE68D51" w14:textId="77777777" w:rsidR="002E053A" w:rsidRPr="00E53AD5" w:rsidRDefault="002E053A" w:rsidP="00E53AD5">
                              <w:pPr>
                                <w:spacing w:after="0" w:line="240" w:lineRule="auto"/>
                                <w:rPr>
                                  <w:rFonts w:ascii="Calibri" w:hAnsi="Calibri" w:cs="Calibri"/>
                                  <w:color w:val="000000" w:themeColor="text1"/>
                                  <w:sz w:val="18"/>
                                  <w:szCs w:val="18"/>
                                  <w:lang w:val="pt-BR"/>
                                </w:rPr>
                              </w:pPr>
                              <w:r w:rsidRPr="00E53AD5">
                                <w:rPr>
                                  <w:rFonts w:ascii="Calibri" w:hAnsi="Calibri" w:cs="Calibri"/>
                                  <w:color w:val="000000" w:themeColor="text1"/>
                                  <w:sz w:val="18"/>
                                  <w:szCs w:val="18"/>
                                  <w:lang w:val="pt-BR"/>
                                </w:rPr>
                                <w:t xml:space="preserve">Bancos de dados Assia (n = 10); BDTD (n = 6); BVS (n = 45) Cinahl (n = 86); </w:t>
                              </w:r>
                              <w:r w:rsidRPr="00E53AD5">
                                <w:rPr>
                                  <w:rFonts w:ascii="Calibri" w:hAnsi="Calibri" w:cs="Calibri"/>
                                  <w:i/>
                                  <w:iCs/>
                                  <w:color w:val="000000" w:themeColor="text1"/>
                                  <w:sz w:val="18"/>
                                  <w:szCs w:val="18"/>
                                  <w:lang w:val="pt-BR"/>
                                </w:rPr>
                                <w:t>Academic Search Premier (n = 36)</w:t>
                              </w:r>
                              <w:r w:rsidRPr="00E53AD5">
                                <w:rPr>
                                  <w:rFonts w:ascii="Calibri" w:hAnsi="Calibri" w:cs="Calibri"/>
                                  <w:color w:val="000000" w:themeColor="text1"/>
                                  <w:sz w:val="18"/>
                                  <w:szCs w:val="18"/>
                                  <w:lang w:val="pt-BR"/>
                                </w:rPr>
                                <w:t xml:space="preserve">; SocINDEX with Full Text (n = 2); Embase (n = 139); Medline®/PubMed® (n = 465); APA PsycInfo® (n = 6); SciELO (n = 1); Science.Gov (n = 96); Scopus (n = 538); </w:t>
                              </w:r>
                              <w:r w:rsidRPr="00E53AD5">
                                <w:rPr>
                                  <w:rFonts w:ascii="Calibri" w:hAnsi="Calibri" w:cs="Calibri"/>
                                  <w:i/>
                                  <w:iCs/>
                                  <w:color w:val="000000" w:themeColor="text1"/>
                                  <w:sz w:val="18"/>
                                  <w:szCs w:val="18"/>
                                  <w:lang w:val="pt-BR"/>
                                </w:rPr>
                                <w:t>Web of Science</w:t>
                              </w:r>
                              <w:r w:rsidRPr="00E53AD5">
                                <w:rPr>
                                  <w:rFonts w:ascii="Calibri" w:hAnsi="Calibri" w:cs="Calibri"/>
                                  <w:color w:val="000000" w:themeColor="text1"/>
                                  <w:sz w:val="18"/>
                                  <w:szCs w:val="18"/>
                                  <w:lang w:val="pt-BR"/>
                                </w:rPr>
                                <w:t xml:space="preserve"> (n = 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2"/>
                        <wps:cNvSpPr/>
                        <wps:spPr>
                          <a:xfrm>
                            <a:off x="2940501" y="921715"/>
                            <a:ext cx="170434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C65DC1" w14:textId="77777777" w:rsidR="002E053A" w:rsidRPr="00E53AD5" w:rsidRDefault="002E053A" w:rsidP="004F080C">
                              <w:pPr>
                                <w:rPr>
                                  <w:rFonts w:ascii="Calibri" w:hAnsi="Calibri" w:cs="Calibri"/>
                                  <w:color w:val="000000" w:themeColor="text1"/>
                                  <w:sz w:val="18"/>
                                  <w:szCs w:val="18"/>
                                  <w:lang w:val="pt-BR"/>
                                </w:rPr>
                              </w:pPr>
                              <w:r w:rsidRPr="00E53AD5">
                                <w:rPr>
                                  <w:rFonts w:ascii="Calibri" w:hAnsi="Calibri" w:cs="Calibri"/>
                                  <w:color w:val="000000" w:themeColor="text1"/>
                                  <w:sz w:val="18"/>
                                  <w:szCs w:val="18"/>
                                  <w:lang w:val="pt-BR"/>
                                </w:rPr>
                                <w:t>Estudos duplicados removidos da triagem (n = 716)</w:t>
                              </w:r>
                            </w:p>
                            <w:p w14:paraId="5907A342" w14:textId="77777777" w:rsidR="002E053A" w:rsidRPr="00E53AD5" w:rsidRDefault="002E053A" w:rsidP="004F080C">
                              <w:pPr>
                                <w:rPr>
                                  <w:rFonts w:ascii="Calibri" w:hAnsi="Calibri" w:cs="Calibri"/>
                                  <w:color w:val="000000" w:themeColor="text1"/>
                                  <w:sz w:val="18"/>
                                  <w:szCs w:val="18"/>
                                  <w:lang w:val="pt-BR"/>
                                </w:rPr>
                              </w:pPr>
                              <w:r w:rsidRPr="00E53AD5">
                                <w:rPr>
                                  <w:rFonts w:ascii="Calibri" w:hAnsi="Calibri" w:cs="Calibri"/>
                                  <w:color w:val="000000" w:themeColor="text1"/>
                                  <w:sz w:val="18"/>
                                  <w:szCs w:val="18"/>
                                  <w:lang w:val="pt-B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3"/>
                        <wps:cNvSpPr/>
                        <wps:spPr>
                          <a:xfrm>
                            <a:off x="453333" y="2253082"/>
                            <a:ext cx="1895475" cy="4901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9091CA" w14:textId="77777777" w:rsidR="002E053A" w:rsidRPr="00E53AD5" w:rsidRDefault="002E053A" w:rsidP="004F080C">
                              <w:pPr>
                                <w:rPr>
                                  <w:rFonts w:ascii="Calibri" w:hAnsi="Calibri" w:cs="Calibri"/>
                                  <w:color w:val="000000" w:themeColor="text1"/>
                                  <w:sz w:val="18"/>
                                  <w:szCs w:val="18"/>
                                  <w:lang w:val="pt-BR"/>
                                </w:rPr>
                              </w:pPr>
                              <w:r w:rsidRPr="00E53AD5">
                                <w:rPr>
                                  <w:rFonts w:ascii="Calibri" w:hAnsi="Calibri" w:cs="Calibri"/>
                                  <w:color w:val="000000" w:themeColor="text1"/>
                                  <w:sz w:val="18"/>
                                  <w:szCs w:val="18"/>
                                  <w:lang w:val="pt-BR"/>
                                </w:rPr>
                                <w:t xml:space="preserve">Estudos com avaliação do título e resumo (n = 719)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4"/>
                        <wps:cNvSpPr/>
                        <wps:spPr>
                          <a:xfrm>
                            <a:off x="2911240" y="2187245"/>
                            <a:ext cx="1710690" cy="608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3FB990" w14:textId="77777777" w:rsidR="002E053A" w:rsidRPr="00E53AD5" w:rsidRDefault="002E053A" w:rsidP="004F080C">
                              <w:pPr>
                                <w:rPr>
                                  <w:rFonts w:asciiTheme="minorHAnsi" w:hAnsiTheme="minorHAnsi" w:cstheme="minorHAnsi"/>
                                  <w:color w:val="000000" w:themeColor="text1"/>
                                  <w:sz w:val="18"/>
                                  <w:szCs w:val="18"/>
                                  <w:lang w:val="pt-BR"/>
                                </w:rPr>
                              </w:pPr>
                              <w:r w:rsidRPr="00E53AD5">
                                <w:rPr>
                                  <w:rFonts w:asciiTheme="minorHAnsi" w:hAnsiTheme="minorHAnsi" w:cstheme="minorHAnsi"/>
                                  <w:color w:val="000000" w:themeColor="text1"/>
                                  <w:sz w:val="18"/>
                                  <w:szCs w:val="18"/>
                                  <w:lang w:val="pt-BR"/>
                                </w:rPr>
                                <w:t>Estudos excluídos por não atenderem aos critérios de inclusão (n = 452)</w:t>
                              </w:r>
                            </w:p>
                            <w:p w14:paraId="54BE81BC" w14:textId="77777777" w:rsidR="002E053A" w:rsidRPr="00E53AD5" w:rsidRDefault="002E053A" w:rsidP="004F080C">
                              <w:pPr>
                                <w:rPr>
                                  <w:rFonts w:asciiTheme="minorHAnsi" w:hAnsiTheme="minorHAnsi" w:cstheme="minorHAnsi"/>
                                  <w:lang w:val="pt-B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89909" y="3057754"/>
                            <a:ext cx="1836420" cy="4608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FC5F59" w14:textId="77777777" w:rsidR="002E053A" w:rsidRPr="00FC1113" w:rsidRDefault="002E053A" w:rsidP="004F080C">
                              <w:pPr>
                                <w:rPr>
                                  <w:rFonts w:ascii="Calibri" w:hAnsi="Calibri" w:cs="Calibri"/>
                                  <w:color w:val="000000" w:themeColor="text1"/>
                                  <w:spacing w:val="-2"/>
                                  <w:sz w:val="18"/>
                                  <w:szCs w:val="20"/>
                                  <w:lang w:val="pt-BR"/>
                                </w:rPr>
                              </w:pPr>
                              <w:r w:rsidRPr="00FC1113">
                                <w:rPr>
                                  <w:rFonts w:ascii="Calibri" w:hAnsi="Calibri" w:cs="Calibri"/>
                                  <w:color w:val="000000" w:themeColor="text1"/>
                                  <w:spacing w:val="-2"/>
                                  <w:sz w:val="18"/>
                                  <w:szCs w:val="20"/>
                                  <w:lang w:val="pt-BR"/>
                                </w:rPr>
                                <w:t>Estudos selecionados para leitura do título, resumo e íntegra (n = 267)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6"/>
                        <wps:cNvSpPr/>
                        <wps:spPr>
                          <a:xfrm>
                            <a:off x="2903925" y="3050439"/>
                            <a:ext cx="1718005" cy="474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08D3A7" w14:textId="77777777" w:rsidR="002E053A" w:rsidRPr="00E53AD5" w:rsidRDefault="002E053A" w:rsidP="004F080C">
                              <w:pPr>
                                <w:rPr>
                                  <w:rFonts w:ascii="Calibri" w:hAnsi="Calibri" w:cs="Calibri"/>
                                  <w:color w:val="000000" w:themeColor="text1"/>
                                  <w:sz w:val="18"/>
                                  <w:szCs w:val="18"/>
                                  <w:lang w:val="pt-BR"/>
                                </w:rPr>
                              </w:pPr>
                              <w:r w:rsidRPr="00E53AD5">
                                <w:rPr>
                                  <w:rFonts w:ascii="Calibri" w:hAnsi="Calibri" w:cs="Calibri"/>
                                  <w:color w:val="000000" w:themeColor="text1"/>
                                  <w:sz w:val="18"/>
                                  <w:szCs w:val="18"/>
                                  <w:lang w:val="pt-BR"/>
                                </w:rPr>
                                <w:t>Estudos indisponíveis de forma gratuita (n = 152)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8"/>
                        <wps:cNvSpPr/>
                        <wps:spPr>
                          <a:xfrm>
                            <a:off x="497224" y="3833165"/>
                            <a:ext cx="1813585" cy="4311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C3EDB0" w14:textId="73A8B8D8" w:rsidR="002E053A" w:rsidRPr="00E53AD5" w:rsidRDefault="002E053A" w:rsidP="004F080C">
                              <w:pPr>
                                <w:rPr>
                                  <w:rFonts w:ascii="Calibri" w:hAnsi="Calibri" w:cs="Calibri"/>
                                  <w:color w:val="000000" w:themeColor="text1"/>
                                  <w:sz w:val="18"/>
                                  <w:szCs w:val="20"/>
                                  <w:lang w:val="pt-BR"/>
                                </w:rPr>
                              </w:pPr>
                              <w:r w:rsidRPr="00E53AD5">
                                <w:rPr>
                                  <w:rFonts w:ascii="Calibri" w:hAnsi="Calibri" w:cs="Calibri"/>
                                  <w:color w:val="000000" w:themeColor="text1"/>
                                  <w:sz w:val="18"/>
                                  <w:szCs w:val="20"/>
                                  <w:lang w:val="pt-BR"/>
                                </w:rPr>
                                <w:t xml:space="preserve">Estudos avaliados na íntegra </w:t>
                              </w:r>
                              <w:r>
                                <w:rPr>
                                  <w:rFonts w:ascii="Calibri" w:hAnsi="Calibri" w:cs="Calibri"/>
                                  <w:color w:val="000000" w:themeColor="text1"/>
                                  <w:sz w:val="18"/>
                                  <w:szCs w:val="20"/>
                                  <w:lang w:val="pt-BR"/>
                                </w:rPr>
                                <w:br/>
                              </w:r>
                              <w:r w:rsidRPr="00E53AD5">
                                <w:rPr>
                                  <w:rFonts w:ascii="Calibri" w:hAnsi="Calibri" w:cs="Calibri"/>
                                  <w:color w:val="000000" w:themeColor="text1"/>
                                  <w:sz w:val="18"/>
                                  <w:szCs w:val="20"/>
                                  <w:lang w:val="pt-BR"/>
                                </w:rPr>
                                <w:t>(n = 115)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9"/>
                        <wps:cNvSpPr/>
                        <wps:spPr>
                          <a:xfrm>
                            <a:off x="2896610" y="3730752"/>
                            <a:ext cx="1725295" cy="6311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0C1BA6" w14:textId="77777777" w:rsidR="002E053A" w:rsidRPr="00E53AD5" w:rsidRDefault="002E053A" w:rsidP="004F080C">
                              <w:pPr>
                                <w:rPr>
                                  <w:rFonts w:ascii="Calibri" w:hAnsi="Calibri" w:cs="Calibri"/>
                                  <w:color w:val="000000" w:themeColor="text1"/>
                                  <w:sz w:val="18"/>
                                  <w:szCs w:val="18"/>
                                  <w:lang w:val="pt-BR"/>
                                </w:rPr>
                              </w:pPr>
                              <w:r w:rsidRPr="00E53AD5">
                                <w:rPr>
                                  <w:rFonts w:ascii="Calibri" w:hAnsi="Calibri" w:cs="Calibri"/>
                                  <w:color w:val="000000" w:themeColor="text1"/>
                                  <w:sz w:val="18"/>
                                  <w:szCs w:val="18"/>
                                  <w:lang w:val="pt-BR"/>
                                </w:rPr>
                                <w:t>Estudos excluídos por não atenderem aos critérios de inclusão (n = 94)</w:t>
                              </w:r>
                            </w:p>
                            <w:p w14:paraId="4D8D8DB7" w14:textId="77777777" w:rsidR="002E053A" w:rsidRPr="00E53AD5" w:rsidRDefault="002E053A" w:rsidP="004F080C">
                              <w:pPr>
                                <w:rPr>
                                  <w:rFonts w:ascii="Calibri" w:hAnsi="Calibri" w:cs="Calibri"/>
                                  <w:lang w:val="pt-BR"/>
                                </w:rPr>
                              </w:pPr>
                            </w:p>
                            <w:p w14:paraId="4A827A39" w14:textId="77777777" w:rsidR="002E053A" w:rsidRPr="00E53AD5" w:rsidRDefault="002E053A" w:rsidP="004F080C">
                              <w:pPr>
                                <w:rPr>
                                  <w:rFonts w:ascii="Calibri" w:hAnsi="Calibri" w:cs="Calibri"/>
                                  <w:color w:val="000000" w:themeColor="text1"/>
                                  <w:sz w:val="18"/>
                                  <w:szCs w:val="20"/>
                                  <w:lang w:val="pt-B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497224" y="4564685"/>
                            <a:ext cx="1813560" cy="4387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9F098C" w14:textId="3EF2D11A" w:rsidR="002E053A" w:rsidRPr="00E53AD5" w:rsidRDefault="002E053A" w:rsidP="004F080C">
                              <w:pPr>
                                <w:rPr>
                                  <w:rFonts w:ascii="Calibri" w:hAnsi="Calibri" w:cs="Calibri"/>
                                  <w:color w:val="000000" w:themeColor="text1"/>
                                  <w:sz w:val="18"/>
                                  <w:szCs w:val="20"/>
                                  <w:lang w:val="pt-BR"/>
                                </w:rPr>
                              </w:pPr>
                              <w:r w:rsidRPr="00E53AD5">
                                <w:rPr>
                                  <w:rFonts w:ascii="Calibri" w:hAnsi="Calibri" w:cs="Calibri"/>
                                  <w:color w:val="000000" w:themeColor="text1"/>
                                  <w:sz w:val="18"/>
                                  <w:szCs w:val="20"/>
                                  <w:lang w:val="pt-BR"/>
                                </w:rPr>
                                <w:t xml:space="preserve">Estudos incluídos na revisão </w:t>
                              </w:r>
                              <w:r>
                                <w:rPr>
                                  <w:rFonts w:ascii="Calibri" w:hAnsi="Calibri" w:cs="Calibri"/>
                                  <w:color w:val="000000" w:themeColor="text1"/>
                                  <w:sz w:val="18"/>
                                  <w:szCs w:val="20"/>
                                  <w:lang w:val="pt-BR"/>
                                </w:rPr>
                                <w:br/>
                              </w:r>
                              <w:r w:rsidRPr="00E53AD5">
                                <w:rPr>
                                  <w:rFonts w:ascii="Calibri" w:hAnsi="Calibri" w:cs="Calibri"/>
                                  <w:color w:val="000000" w:themeColor="text1"/>
                                  <w:sz w:val="18"/>
                                  <w:szCs w:val="20"/>
                                  <w:lang w:val="pt-BR"/>
                                </w:rPr>
                                <w:t>(n = 21)</w:t>
                              </w:r>
                            </w:p>
                            <w:p w14:paraId="4E3E4648" w14:textId="77777777" w:rsidR="002E053A" w:rsidRPr="00E53AD5" w:rsidRDefault="002E053A" w:rsidP="004F080C">
                              <w:pPr>
                                <w:rPr>
                                  <w:rFonts w:ascii="Calibri" w:hAnsi="Calibri" w:cs="Calibri"/>
                                  <w:color w:val="000000" w:themeColor="text1"/>
                                  <w:sz w:val="18"/>
                                  <w:szCs w:val="20"/>
                                  <w:lang w:val="pt-B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a:off x="2369915" y="1180795"/>
                            <a:ext cx="5632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15"/>
                        <wps:cNvCnPr/>
                        <wps:spPr>
                          <a:xfrm>
                            <a:off x="2347970" y="2490216"/>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2326024" y="3287573"/>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2311394" y="4048354"/>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Flowchart: Alternate Process 29"/>
                        <wps:cNvSpPr/>
                        <wps:spPr>
                          <a:xfrm>
                            <a:off x="497224" y="0"/>
                            <a:ext cx="4162349" cy="262966"/>
                          </a:xfrm>
                          <a:prstGeom prst="flowChartAlternateProcess">
                            <a:avLst/>
                          </a:prstGeom>
                          <a:solidFill>
                            <a:schemeClr val="bg1">
                              <a:lumMod val="85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205E8D1A" w14:textId="77777777" w:rsidR="002E053A" w:rsidRPr="00FC1113" w:rsidRDefault="002E053A" w:rsidP="004F080C">
                              <w:pPr>
                                <w:jc w:val="center"/>
                                <w:rPr>
                                  <w:rFonts w:ascii="Calibri" w:hAnsi="Calibri" w:cs="Calibri"/>
                                  <w:b/>
                                  <w:color w:val="000000" w:themeColor="text1"/>
                                  <w:sz w:val="18"/>
                                  <w:szCs w:val="18"/>
                                  <w:lang w:val="pt-BR"/>
                                </w:rPr>
                              </w:pPr>
                              <w:r w:rsidRPr="00FC1113">
                                <w:rPr>
                                  <w:rFonts w:ascii="Calibri" w:hAnsi="Calibri" w:cs="Calibri"/>
                                  <w:b/>
                                  <w:color w:val="000000" w:themeColor="text1"/>
                                  <w:sz w:val="18"/>
                                  <w:szCs w:val="18"/>
                                  <w:lang w:val="pt-BR"/>
                                </w:rPr>
                                <w:t>Identificação de estudos por meio de bancos de dados e registros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lowchart: Alternate Process 31"/>
                        <wps:cNvSpPr/>
                        <wps:spPr>
                          <a:xfrm rot="16200000">
                            <a:off x="-628047" y="1083920"/>
                            <a:ext cx="1525613" cy="262890"/>
                          </a:xfrm>
                          <a:prstGeom prst="flowChartAlternateProcess">
                            <a:avLst/>
                          </a:prstGeom>
                          <a:solidFill>
                            <a:schemeClr val="bg1">
                              <a:lumMod val="85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1872306A" w14:textId="77777777" w:rsidR="002E053A" w:rsidRPr="00E53AD5" w:rsidRDefault="002E053A" w:rsidP="004F080C">
                              <w:pPr>
                                <w:jc w:val="center"/>
                                <w:rPr>
                                  <w:rFonts w:ascii="Calibri" w:hAnsi="Calibri" w:cs="Calibri"/>
                                  <w:b/>
                                  <w:color w:val="000000" w:themeColor="text1"/>
                                  <w:sz w:val="18"/>
                                  <w:szCs w:val="18"/>
                                </w:rPr>
                              </w:pPr>
                              <w:r w:rsidRPr="00E53AD5">
                                <w:rPr>
                                  <w:rFonts w:ascii="Calibri" w:hAnsi="Calibri" w:cs="Calibri"/>
                                  <w:b/>
                                  <w:color w:val="000000" w:themeColor="text1"/>
                                  <w:sz w:val="18"/>
                                  <w:szCs w:val="18"/>
                                </w:rPr>
                                <w:t>Identificação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Flowchart: Alternate Process 32"/>
                        <wps:cNvSpPr/>
                        <wps:spPr>
                          <a:xfrm rot="16200000">
                            <a:off x="-882491" y="3111818"/>
                            <a:ext cx="2042134" cy="262890"/>
                          </a:xfrm>
                          <a:prstGeom prst="flowChartAlternateProcess">
                            <a:avLst/>
                          </a:prstGeom>
                          <a:solidFill>
                            <a:schemeClr val="bg1">
                              <a:lumMod val="85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7C62F641" w14:textId="77777777" w:rsidR="002E053A" w:rsidRPr="00E53AD5" w:rsidRDefault="002E053A" w:rsidP="004F080C">
                              <w:pPr>
                                <w:jc w:val="center"/>
                                <w:rPr>
                                  <w:rFonts w:ascii="Calibri" w:hAnsi="Calibri" w:cs="Calibri"/>
                                  <w:b/>
                                  <w:color w:val="000000" w:themeColor="text1"/>
                                  <w:sz w:val="18"/>
                                  <w:szCs w:val="18"/>
                                </w:rPr>
                              </w:pPr>
                              <w:r w:rsidRPr="00E53AD5">
                                <w:rPr>
                                  <w:rFonts w:ascii="Calibri" w:hAnsi="Calibri" w:cs="Calibri"/>
                                  <w:b/>
                                  <w:color w:val="000000" w:themeColor="text1"/>
                                  <w:sz w:val="18"/>
                                  <w:szCs w:val="18"/>
                                </w:rPr>
                                <w:t>Seleção</w:t>
                              </w:r>
                            </w:p>
                            <w:p w14:paraId="7B8E28ED" w14:textId="77777777" w:rsidR="002E053A" w:rsidRPr="00E53AD5" w:rsidRDefault="002E053A" w:rsidP="004F080C">
                              <w:pPr>
                                <w:rPr>
                                  <w:rFonts w:ascii="Calibri" w:hAnsi="Calibri" w:cs="Calibri"/>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Flowchart: Alternate Process 33"/>
                        <wps:cNvSpPr/>
                        <wps:spPr>
                          <a:xfrm rot="16200000">
                            <a:off x="-183255" y="4652302"/>
                            <a:ext cx="629400" cy="262890"/>
                          </a:xfrm>
                          <a:prstGeom prst="flowChartAlternateProcess">
                            <a:avLst/>
                          </a:prstGeom>
                          <a:solidFill>
                            <a:schemeClr val="bg1">
                              <a:lumMod val="85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16CABE1B" w14:textId="77777777" w:rsidR="002E053A" w:rsidRPr="00E53AD5" w:rsidRDefault="002E053A" w:rsidP="004F080C">
                              <w:pPr>
                                <w:jc w:val="center"/>
                                <w:rPr>
                                  <w:rFonts w:ascii="Calibri" w:hAnsi="Calibri" w:cs="Calibri"/>
                                  <w:b/>
                                  <w:color w:val="000000" w:themeColor="text1"/>
                                  <w:sz w:val="18"/>
                                  <w:szCs w:val="18"/>
                                </w:rPr>
                              </w:pPr>
                              <w:r w:rsidRPr="00E53AD5">
                                <w:rPr>
                                  <w:rFonts w:ascii="Calibri" w:hAnsi="Calibri" w:cs="Calibri"/>
                                  <w:b/>
                                  <w:color w:val="000000" w:themeColor="text1"/>
                                  <w:sz w:val="18"/>
                                  <w:szCs w:val="18"/>
                                </w:rPr>
                                <w:t>Inclusão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raight Arrow Connector 35"/>
                        <wps:cNvCnPr/>
                        <wps:spPr>
                          <a:xfrm>
                            <a:off x="1392726" y="2757831"/>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1392726" y="4257447"/>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6"/>
                        <wps:cNvCnPr/>
                        <wps:spPr>
                          <a:xfrm>
                            <a:off x="1407357" y="3518611"/>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36"/>
                        <wps:cNvCnPr/>
                        <wps:spPr>
                          <a:xfrm>
                            <a:off x="1400042" y="1960474"/>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D2D8CA5" id="Agrupar 38" o:spid="_x0000_s1026" style="position:absolute;left:0;text-align:left;margin-left:0;margin-top:.5pt;width:366.8pt;height:401.4pt;z-index:251679744;mso-position-horizontal:center;mso-width-relative:margin;mso-height-relative:margin" coordsize="46595,5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">
                <v:rect id="Rectangle 1" o:spid="_x0000_s1027" style="position:absolute;left:4606;top:4608;width:19050;height:15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NorxgAAANsAAAAPAAAAZHJzL2Rvd25yZXYueG1sRI9Pa8JA&#10;FMTvhX6H5RV6Ed0op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NRjaK8YAAADbAAAA&#10;DwAAAAAAAAAAAAAAAAAHAgAAZHJzL2Rvd25yZXYueG1sUEsFBgAAAAADAAMAtwAAAPoCAAAAAA==&#10;" filled="f" strokecolor="black [3213]" strokeweight="1pt">
                  <v:textbox>
                    <w:txbxContent>
                      <w:p w14:paraId="79E406D2" w14:textId="77777777" w:rsidR="002E053A" w:rsidRPr="00E53AD5" w:rsidRDefault="002E053A" w:rsidP="00E53AD5">
                        <w:pPr>
                          <w:spacing w:after="0" w:line="240" w:lineRule="auto"/>
                          <w:rPr>
                            <w:rFonts w:ascii="Calibri" w:hAnsi="Calibri" w:cs="Calibri"/>
                            <w:color w:val="000000" w:themeColor="text1"/>
                            <w:sz w:val="18"/>
                            <w:szCs w:val="18"/>
                            <w:lang w:val="pt-BR"/>
                          </w:rPr>
                        </w:pPr>
                        <w:r w:rsidRPr="00E53AD5">
                          <w:rPr>
                            <w:rFonts w:ascii="Calibri" w:hAnsi="Calibri" w:cs="Calibri"/>
                            <w:color w:val="000000" w:themeColor="text1"/>
                            <w:sz w:val="18"/>
                            <w:szCs w:val="18"/>
                            <w:lang w:val="pt-BR"/>
                          </w:rPr>
                          <w:t>Estudos identificados (n = 1.435)</w:t>
                        </w:r>
                      </w:p>
                      <w:p w14:paraId="3BE68D51" w14:textId="77777777" w:rsidR="002E053A" w:rsidRPr="00E53AD5" w:rsidRDefault="002E053A" w:rsidP="00E53AD5">
                        <w:pPr>
                          <w:spacing w:after="0" w:line="240" w:lineRule="auto"/>
                          <w:rPr>
                            <w:rFonts w:ascii="Calibri" w:hAnsi="Calibri" w:cs="Calibri"/>
                            <w:color w:val="000000" w:themeColor="text1"/>
                            <w:sz w:val="18"/>
                            <w:szCs w:val="18"/>
                            <w:lang w:val="pt-BR"/>
                          </w:rPr>
                        </w:pPr>
                        <w:r w:rsidRPr="00E53AD5">
                          <w:rPr>
                            <w:rFonts w:ascii="Calibri" w:hAnsi="Calibri" w:cs="Calibri"/>
                            <w:color w:val="000000" w:themeColor="text1"/>
                            <w:sz w:val="18"/>
                            <w:szCs w:val="18"/>
                            <w:lang w:val="pt-BR"/>
                          </w:rPr>
                          <w:t xml:space="preserve">Bancos de dados Assia (n = 10); BDTD (n = 6); BVS (n = 45) Cinahl (n = 86); </w:t>
                        </w:r>
                        <w:r w:rsidRPr="00E53AD5">
                          <w:rPr>
                            <w:rFonts w:ascii="Calibri" w:hAnsi="Calibri" w:cs="Calibri"/>
                            <w:i/>
                            <w:iCs/>
                            <w:color w:val="000000" w:themeColor="text1"/>
                            <w:sz w:val="18"/>
                            <w:szCs w:val="18"/>
                            <w:lang w:val="pt-BR"/>
                          </w:rPr>
                          <w:t>Academic Search Premier (n = 36)</w:t>
                        </w:r>
                        <w:r w:rsidRPr="00E53AD5">
                          <w:rPr>
                            <w:rFonts w:ascii="Calibri" w:hAnsi="Calibri" w:cs="Calibri"/>
                            <w:color w:val="000000" w:themeColor="text1"/>
                            <w:sz w:val="18"/>
                            <w:szCs w:val="18"/>
                            <w:lang w:val="pt-BR"/>
                          </w:rPr>
                          <w:t xml:space="preserve">; SocINDEX with Full Text (n = 2); Embase (n = 139); Medline®/PubMed® (n = 465); APA PsycInfo® (n = 6); SciELO (n = 1); Science.Gov (n = 96); Scopus (n = 538); </w:t>
                        </w:r>
                        <w:r w:rsidRPr="00E53AD5">
                          <w:rPr>
                            <w:rFonts w:ascii="Calibri" w:hAnsi="Calibri" w:cs="Calibri"/>
                            <w:i/>
                            <w:iCs/>
                            <w:color w:val="000000" w:themeColor="text1"/>
                            <w:sz w:val="18"/>
                            <w:szCs w:val="18"/>
                            <w:lang w:val="pt-BR"/>
                          </w:rPr>
                          <w:t>Web of Science</w:t>
                        </w:r>
                        <w:r w:rsidRPr="00E53AD5">
                          <w:rPr>
                            <w:rFonts w:ascii="Calibri" w:hAnsi="Calibri" w:cs="Calibri"/>
                            <w:color w:val="000000" w:themeColor="text1"/>
                            <w:sz w:val="18"/>
                            <w:szCs w:val="18"/>
                            <w:lang w:val="pt-BR"/>
                          </w:rPr>
                          <w:t xml:space="preserve"> (n = 29)</w:t>
                        </w:r>
                      </w:p>
                    </w:txbxContent>
                  </v:textbox>
                </v:rect>
                <v:rect id="Rectangle 2" o:spid="_x0000_s1028" style="position:absolute;left:29405;top:9217;width:17043;height:5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" filled="f" strokecolor="black [3213]" strokeweight="1pt">
                  <v:textbox>
                    <w:txbxContent>
                      <w:p w14:paraId="54C65DC1" w14:textId="77777777" w:rsidR="002E053A" w:rsidRPr="00E53AD5" w:rsidRDefault="002E053A" w:rsidP="004F080C">
                        <w:pPr>
                          <w:rPr>
                            <w:rFonts w:ascii="Calibri" w:hAnsi="Calibri" w:cs="Calibri"/>
                            <w:color w:val="000000" w:themeColor="text1"/>
                            <w:sz w:val="18"/>
                            <w:szCs w:val="18"/>
                            <w:lang w:val="pt-BR"/>
                          </w:rPr>
                        </w:pPr>
                        <w:r w:rsidRPr="00E53AD5">
                          <w:rPr>
                            <w:rFonts w:ascii="Calibri" w:hAnsi="Calibri" w:cs="Calibri"/>
                            <w:color w:val="000000" w:themeColor="text1"/>
                            <w:sz w:val="18"/>
                            <w:szCs w:val="18"/>
                            <w:lang w:val="pt-BR"/>
                          </w:rPr>
                          <w:t>Estudos duplicados removidos da triagem (n = 716)</w:t>
                        </w:r>
                      </w:p>
                      <w:p w14:paraId="5907A342" w14:textId="77777777" w:rsidR="002E053A" w:rsidRPr="00E53AD5" w:rsidRDefault="002E053A" w:rsidP="004F080C">
                        <w:pPr>
                          <w:rPr>
                            <w:rFonts w:ascii="Calibri" w:hAnsi="Calibri" w:cs="Calibri"/>
                            <w:color w:val="000000" w:themeColor="text1"/>
                            <w:sz w:val="18"/>
                            <w:szCs w:val="18"/>
                            <w:lang w:val="pt-BR"/>
                          </w:rPr>
                        </w:pPr>
                        <w:r w:rsidRPr="00E53AD5">
                          <w:rPr>
                            <w:rFonts w:ascii="Calibri" w:hAnsi="Calibri" w:cs="Calibri"/>
                            <w:color w:val="000000" w:themeColor="text1"/>
                            <w:sz w:val="18"/>
                            <w:szCs w:val="18"/>
                            <w:lang w:val="pt-BR"/>
                          </w:rPr>
                          <w:t xml:space="preserve"> </w:t>
                        </w:r>
                      </w:p>
                    </w:txbxContent>
                  </v:textbox>
                </v:rect>
                <v:rect id="Rectangle 3" o:spid="_x0000_s1029" style="position:absolute;left:4533;top:22530;width:18955;height:4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wxgAAANsAAAAPAAAAZHJzL2Rvd25yZXYueG1sRI9Pa8JA&#10;FMTvhX6H5RV6Ed0otE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WlR/sMYAAADbAAAA&#10;DwAAAAAAAAAAAAAAAAAHAgAAZHJzL2Rvd25yZXYueG1sUEsFBgAAAAADAAMAtwAAAPoCAAAAAA==&#10;" filled="f" strokecolor="black [3213]" strokeweight="1pt">
                  <v:textbox>
                    <w:txbxContent>
                      <w:p w14:paraId="039091CA" w14:textId="77777777" w:rsidR="002E053A" w:rsidRPr="00E53AD5" w:rsidRDefault="002E053A" w:rsidP="004F080C">
                        <w:pPr>
                          <w:rPr>
                            <w:rFonts w:ascii="Calibri" w:hAnsi="Calibri" w:cs="Calibri"/>
                            <w:color w:val="000000" w:themeColor="text1"/>
                            <w:sz w:val="18"/>
                            <w:szCs w:val="18"/>
                            <w:lang w:val="pt-BR"/>
                          </w:rPr>
                        </w:pPr>
                        <w:r w:rsidRPr="00E53AD5">
                          <w:rPr>
                            <w:rFonts w:ascii="Calibri" w:hAnsi="Calibri" w:cs="Calibri"/>
                            <w:color w:val="000000" w:themeColor="text1"/>
                            <w:sz w:val="18"/>
                            <w:szCs w:val="18"/>
                            <w:lang w:val="pt-BR"/>
                          </w:rPr>
                          <w:t xml:space="preserve">Estudos com avaliação do título e resumo (n = 719) </w:t>
                        </w:r>
                      </w:p>
                    </w:txbxContent>
                  </v:textbox>
                </v:rect>
                <v:rect id="Rectangle 4" o:spid="_x0000_s1030" style="position:absolute;left:29112;top:21872;width:17107;height:6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" filled="f" strokecolor="black [3213]" strokeweight="1pt">
                  <v:textbox>
                    <w:txbxContent>
                      <w:p w14:paraId="113FB990" w14:textId="77777777" w:rsidR="002E053A" w:rsidRPr="00E53AD5" w:rsidRDefault="002E053A" w:rsidP="004F080C">
                        <w:pPr>
                          <w:rPr>
                            <w:rFonts w:asciiTheme="minorHAnsi" w:hAnsiTheme="minorHAnsi" w:cstheme="minorHAnsi"/>
                            <w:color w:val="000000" w:themeColor="text1"/>
                            <w:sz w:val="18"/>
                            <w:szCs w:val="18"/>
                            <w:lang w:val="pt-BR"/>
                          </w:rPr>
                        </w:pPr>
                        <w:r w:rsidRPr="00E53AD5">
                          <w:rPr>
                            <w:rFonts w:asciiTheme="minorHAnsi" w:hAnsiTheme="minorHAnsi" w:cstheme="minorHAnsi"/>
                            <w:color w:val="000000" w:themeColor="text1"/>
                            <w:sz w:val="18"/>
                            <w:szCs w:val="18"/>
                            <w:lang w:val="pt-BR"/>
                          </w:rPr>
                          <w:t>Estudos excluídos por não atenderem aos critérios de inclusão (n = 452)</w:t>
                        </w:r>
                      </w:p>
                      <w:p w14:paraId="54BE81BC" w14:textId="77777777" w:rsidR="002E053A" w:rsidRPr="00E53AD5" w:rsidRDefault="002E053A" w:rsidP="004F080C">
                        <w:pPr>
                          <w:rPr>
                            <w:rFonts w:asciiTheme="minorHAnsi" w:hAnsiTheme="minorHAnsi" w:cstheme="minorHAnsi"/>
                            <w:lang w:val="pt-BR"/>
                          </w:rPr>
                        </w:pPr>
                      </w:p>
                    </w:txbxContent>
                  </v:textbox>
                </v:rect>
                <v:rect id="Rectangle 5" o:spid="_x0000_s1031" style="position:absolute;left:4899;top:30577;width:18364;height:4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textbox>
                    <w:txbxContent>
                      <w:p w14:paraId="23FC5F59" w14:textId="77777777" w:rsidR="002E053A" w:rsidRPr="00FC1113" w:rsidRDefault="002E053A" w:rsidP="004F080C">
                        <w:pPr>
                          <w:rPr>
                            <w:rFonts w:ascii="Calibri" w:hAnsi="Calibri" w:cs="Calibri"/>
                            <w:color w:val="000000" w:themeColor="text1"/>
                            <w:spacing w:val="-2"/>
                            <w:sz w:val="18"/>
                            <w:szCs w:val="20"/>
                            <w:lang w:val="pt-BR"/>
                          </w:rPr>
                        </w:pPr>
                        <w:r w:rsidRPr="00FC1113">
                          <w:rPr>
                            <w:rFonts w:ascii="Calibri" w:hAnsi="Calibri" w:cs="Calibri"/>
                            <w:color w:val="000000" w:themeColor="text1"/>
                            <w:spacing w:val="-2"/>
                            <w:sz w:val="18"/>
                            <w:szCs w:val="20"/>
                            <w:lang w:val="pt-BR"/>
                          </w:rPr>
                          <w:t>Estudos selecionados para leitura do título, resumo e íntegra (n = 267)</w:t>
                        </w:r>
                      </w:p>
                    </w:txbxContent>
                  </v:textbox>
                </v:rect>
                <v:rect id="Rectangle 6" o:spid="_x0000_s1032" style="position:absolute;left:29039;top:30504;width:17180;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" filled="f" strokecolor="black [3213]" strokeweight="1pt">
                  <v:textbox>
                    <w:txbxContent>
                      <w:p w14:paraId="7B08D3A7" w14:textId="77777777" w:rsidR="002E053A" w:rsidRPr="00E53AD5" w:rsidRDefault="002E053A" w:rsidP="004F080C">
                        <w:pPr>
                          <w:rPr>
                            <w:rFonts w:ascii="Calibri" w:hAnsi="Calibri" w:cs="Calibri"/>
                            <w:color w:val="000000" w:themeColor="text1"/>
                            <w:sz w:val="18"/>
                            <w:szCs w:val="18"/>
                            <w:lang w:val="pt-BR"/>
                          </w:rPr>
                        </w:pPr>
                        <w:r w:rsidRPr="00E53AD5">
                          <w:rPr>
                            <w:rFonts w:ascii="Calibri" w:hAnsi="Calibri" w:cs="Calibri"/>
                            <w:color w:val="000000" w:themeColor="text1"/>
                            <w:sz w:val="18"/>
                            <w:szCs w:val="18"/>
                            <w:lang w:val="pt-BR"/>
                          </w:rPr>
                          <w:t>Estudos indisponíveis de forma gratuita (n = 152)</w:t>
                        </w:r>
                      </w:p>
                    </w:txbxContent>
                  </v:textbox>
                </v:rect>
                <v:rect id="Rectangle 8" o:spid="_x0000_s1033" style="position:absolute;left:4972;top:38331;width:18136;height:4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z2xgAAANsAAAAPAAAAZHJzL2Rvd25yZXYueG1sRI9Ba8JA&#10;FITvhf6H5RV6Ed1oi0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sMFM9sYAAADbAAAA&#10;DwAAAAAAAAAAAAAAAAAHAgAAZHJzL2Rvd25yZXYueG1sUEsFBgAAAAADAAMAtwAAAPoCAAAAAA==&#10;" filled="f" strokecolor="black [3213]" strokeweight="1pt">
                  <v:textbox>
                    <w:txbxContent>
                      <w:p w14:paraId="7BC3EDB0" w14:textId="73A8B8D8" w:rsidR="002E053A" w:rsidRPr="00E53AD5" w:rsidRDefault="002E053A" w:rsidP="004F080C">
                        <w:pPr>
                          <w:rPr>
                            <w:rFonts w:ascii="Calibri" w:hAnsi="Calibri" w:cs="Calibri"/>
                            <w:color w:val="000000" w:themeColor="text1"/>
                            <w:sz w:val="18"/>
                            <w:szCs w:val="20"/>
                            <w:lang w:val="pt-BR"/>
                          </w:rPr>
                        </w:pPr>
                        <w:r w:rsidRPr="00E53AD5">
                          <w:rPr>
                            <w:rFonts w:ascii="Calibri" w:hAnsi="Calibri" w:cs="Calibri"/>
                            <w:color w:val="000000" w:themeColor="text1"/>
                            <w:sz w:val="18"/>
                            <w:szCs w:val="20"/>
                            <w:lang w:val="pt-BR"/>
                          </w:rPr>
                          <w:t xml:space="preserve">Estudos avaliados na íntegra </w:t>
                        </w:r>
                        <w:r>
                          <w:rPr>
                            <w:rFonts w:ascii="Calibri" w:hAnsi="Calibri" w:cs="Calibri"/>
                            <w:color w:val="000000" w:themeColor="text1"/>
                            <w:sz w:val="18"/>
                            <w:szCs w:val="20"/>
                            <w:lang w:val="pt-BR"/>
                          </w:rPr>
                          <w:br/>
                        </w:r>
                        <w:r w:rsidRPr="00E53AD5">
                          <w:rPr>
                            <w:rFonts w:ascii="Calibri" w:hAnsi="Calibri" w:cs="Calibri"/>
                            <w:color w:val="000000" w:themeColor="text1"/>
                            <w:sz w:val="18"/>
                            <w:szCs w:val="20"/>
                            <w:lang w:val="pt-BR"/>
                          </w:rPr>
                          <w:t>(n = 115)</w:t>
                        </w:r>
                      </w:p>
                    </w:txbxContent>
                  </v:textbox>
                </v:rect>
                <v:rect id="Rectangle 9" o:spid="_x0000_s1034" style="position:absolute;left:28966;top:37307;width:17253;height:6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" filled="f" strokecolor="black [3213]" strokeweight="1pt">
                  <v:textbox>
                    <w:txbxContent>
                      <w:p w14:paraId="4A0C1BA6" w14:textId="77777777" w:rsidR="002E053A" w:rsidRPr="00E53AD5" w:rsidRDefault="002E053A" w:rsidP="004F080C">
                        <w:pPr>
                          <w:rPr>
                            <w:rFonts w:ascii="Calibri" w:hAnsi="Calibri" w:cs="Calibri"/>
                            <w:color w:val="000000" w:themeColor="text1"/>
                            <w:sz w:val="18"/>
                            <w:szCs w:val="18"/>
                            <w:lang w:val="pt-BR"/>
                          </w:rPr>
                        </w:pPr>
                        <w:r w:rsidRPr="00E53AD5">
                          <w:rPr>
                            <w:rFonts w:ascii="Calibri" w:hAnsi="Calibri" w:cs="Calibri"/>
                            <w:color w:val="000000" w:themeColor="text1"/>
                            <w:sz w:val="18"/>
                            <w:szCs w:val="18"/>
                            <w:lang w:val="pt-BR"/>
                          </w:rPr>
                          <w:t>Estudos excluídos por não atenderem aos critérios de inclusão (n = 94)</w:t>
                        </w:r>
                      </w:p>
                      <w:p w14:paraId="4D8D8DB7" w14:textId="77777777" w:rsidR="002E053A" w:rsidRPr="00E53AD5" w:rsidRDefault="002E053A" w:rsidP="004F080C">
                        <w:pPr>
                          <w:rPr>
                            <w:rFonts w:ascii="Calibri" w:hAnsi="Calibri" w:cs="Calibri"/>
                            <w:lang w:val="pt-BR"/>
                          </w:rPr>
                        </w:pPr>
                      </w:p>
                      <w:p w14:paraId="4A827A39" w14:textId="77777777" w:rsidR="002E053A" w:rsidRPr="00E53AD5" w:rsidRDefault="002E053A" w:rsidP="004F080C">
                        <w:pPr>
                          <w:rPr>
                            <w:rFonts w:ascii="Calibri" w:hAnsi="Calibri" w:cs="Calibri"/>
                            <w:color w:val="000000" w:themeColor="text1"/>
                            <w:sz w:val="18"/>
                            <w:szCs w:val="20"/>
                            <w:lang w:val="pt-BR"/>
                          </w:rPr>
                        </w:pPr>
                      </w:p>
                    </w:txbxContent>
                  </v:textbox>
                </v:rect>
                <v:rect id="Rectangle 13" o:spid="_x0000_s1035" style="position:absolute;left:4972;top:45646;width:18135;height:4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jiwwAAANsAAAAPAAAAZHJzL2Rvd25yZXYueG1sRE9Na8JA&#10;EL0X/A/LCL2Ibmyh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dJ2I4sMAAADbAAAADwAA&#10;AAAAAAAAAAAAAAAHAgAAZHJzL2Rvd25yZXYueG1sUEsFBgAAAAADAAMAtwAAAPcCAAAAAA==&#10;" filled="f" strokecolor="black [3213]" strokeweight="1pt">
                  <v:textbox>
                    <w:txbxContent>
                      <w:p w14:paraId="769F098C" w14:textId="3EF2D11A" w:rsidR="002E053A" w:rsidRPr="00E53AD5" w:rsidRDefault="002E053A" w:rsidP="004F080C">
                        <w:pPr>
                          <w:rPr>
                            <w:rFonts w:ascii="Calibri" w:hAnsi="Calibri" w:cs="Calibri"/>
                            <w:color w:val="000000" w:themeColor="text1"/>
                            <w:sz w:val="18"/>
                            <w:szCs w:val="20"/>
                            <w:lang w:val="pt-BR"/>
                          </w:rPr>
                        </w:pPr>
                        <w:r w:rsidRPr="00E53AD5">
                          <w:rPr>
                            <w:rFonts w:ascii="Calibri" w:hAnsi="Calibri" w:cs="Calibri"/>
                            <w:color w:val="000000" w:themeColor="text1"/>
                            <w:sz w:val="18"/>
                            <w:szCs w:val="20"/>
                            <w:lang w:val="pt-BR"/>
                          </w:rPr>
                          <w:t xml:space="preserve">Estudos incluídos na revisão </w:t>
                        </w:r>
                        <w:r>
                          <w:rPr>
                            <w:rFonts w:ascii="Calibri" w:hAnsi="Calibri" w:cs="Calibri"/>
                            <w:color w:val="000000" w:themeColor="text1"/>
                            <w:sz w:val="18"/>
                            <w:szCs w:val="20"/>
                            <w:lang w:val="pt-BR"/>
                          </w:rPr>
                          <w:br/>
                        </w:r>
                        <w:r w:rsidRPr="00E53AD5">
                          <w:rPr>
                            <w:rFonts w:ascii="Calibri" w:hAnsi="Calibri" w:cs="Calibri"/>
                            <w:color w:val="000000" w:themeColor="text1"/>
                            <w:sz w:val="18"/>
                            <w:szCs w:val="20"/>
                            <w:lang w:val="pt-BR"/>
                          </w:rPr>
                          <w:t>(n = 21)</w:t>
                        </w:r>
                      </w:p>
                      <w:p w14:paraId="4E3E4648" w14:textId="77777777" w:rsidR="002E053A" w:rsidRPr="00E53AD5" w:rsidRDefault="002E053A" w:rsidP="004F080C">
                        <w:pPr>
                          <w:rPr>
                            <w:rFonts w:ascii="Calibri" w:hAnsi="Calibri" w:cs="Calibri"/>
                            <w:color w:val="000000" w:themeColor="text1"/>
                            <w:sz w:val="18"/>
                            <w:szCs w:val="20"/>
                            <w:lang w:val="pt-BR"/>
                          </w:rPr>
                        </w:pPr>
                      </w:p>
                    </w:txbxContent>
                  </v:textbox>
                </v:rect>
                <v:shapetype id="_x0000_t32" coordsize="21600,21600" o:spt="32" o:oned="t" path="m,l21600,21600e" filled="f">
                  <v:path arrowok="t" fillok="f" o:connecttype="none"/>
                  <o:lock v:ext="edit" shapetype="t"/>
                </v:shapetype>
                <v:shape id="Straight Arrow Connector 14" o:spid="_x0000_s1036" type="#_x0000_t32" style="position:absolute;left:23699;top:11807;width:5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" strokecolor="black [3213]" strokeweight=".5pt">
                  <v:stroke endarrow="block" joinstyle="miter"/>
                </v:shape>
                <v:shape id="Straight Arrow Connector 15" o:spid="_x0000_s1037" type="#_x0000_t32" style="position:absolute;left:23479;top:24902;width:56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" strokecolor="black [3213]" strokeweight=".5pt">
                  <v:stroke endarrow="block" joinstyle="miter"/>
                </v:shape>
                <v:shape id="Straight Arrow Connector 16" o:spid="_x0000_s1038" type="#_x0000_t32" style="position:absolute;left:23260;top:32875;width:5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" strokecolor="black [3213]" strokeweight=".5pt">
                  <v:stroke endarrow="block" joinstyle="miter"/>
                </v:shape>
                <v:shape id="Straight Arrow Connector 17" o:spid="_x0000_s1039" type="#_x0000_t32" style="position:absolute;left:23113;top:40483;width:56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" strokecolor="black [3213]" strokeweight=".5pt">
                  <v:stroke endarrow="block" joinstyle="miter"/>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40" type="#_x0000_t176" style="position:absolute;left:4972;width:41623;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" fillcolor="#d8d8d8 [2732]" strokecolor="black [3213]" strokeweight="1pt">
                  <v:textbox>
                    <w:txbxContent>
                      <w:p w14:paraId="205E8D1A" w14:textId="77777777" w:rsidR="002E053A" w:rsidRPr="00FC1113" w:rsidRDefault="002E053A" w:rsidP="004F080C">
                        <w:pPr>
                          <w:jc w:val="center"/>
                          <w:rPr>
                            <w:rFonts w:ascii="Calibri" w:hAnsi="Calibri" w:cs="Calibri"/>
                            <w:b/>
                            <w:color w:val="000000" w:themeColor="text1"/>
                            <w:sz w:val="18"/>
                            <w:szCs w:val="18"/>
                            <w:lang w:val="pt-BR"/>
                          </w:rPr>
                        </w:pPr>
                        <w:r w:rsidRPr="00FC1113">
                          <w:rPr>
                            <w:rFonts w:ascii="Calibri" w:hAnsi="Calibri" w:cs="Calibri"/>
                            <w:b/>
                            <w:color w:val="000000" w:themeColor="text1"/>
                            <w:sz w:val="18"/>
                            <w:szCs w:val="18"/>
                            <w:lang w:val="pt-BR"/>
                          </w:rPr>
                          <w:t>Identificação de estudos por meio de bancos de dados e registros</w:t>
                        </w:r>
                      </w:p>
                    </w:txbxContent>
                  </v:textbox>
                </v:shape>
                <v:shape id="Flowchart: Alternate Process 31" o:spid="_x0000_s1041" type="#_x0000_t176" style="position:absolute;left:-6280;top:10838;width:15256;height:26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" fillcolor="#d8d8d8 [2732]" strokecolor="black [3213]" strokeweight="1pt">
                  <v:textbox>
                    <w:txbxContent>
                      <w:p w14:paraId="1872306A" w14:textId="77777777" w:rsidR="002E053A" w:rsidRPr="00E53AD5" w:rsidRDefault="002E053A" w:rsidP="004F080C">
                        <w:pPr>
                          <w:jc w:val="center"/>
                          <w:rPr>
                            <w:rFonts w:ascii="Calibri" w:hAnsi="Calibri" w:cs="Calibri"/>
                            <w:b/>
                            <w:color w:val="000000" w:themeColor="text1"/>
                            <w:sz w:val="18"/>
                            <w:szCs w:val="18"/>
                          </w:rPr>
                        </w:pPr>
                        <w:r w:rsidRPr="00E53AD5">
                          <w:rPr>
                            <w:rFonts w:ascii="Calibri" w:hAnsi="Calibri" w:cs="Calibri"/>
                            <w:b/>
                            <w:color w:val="000000" w:themeColor="text1"/>
                            <w:sz w:val="18"/>
                            <w:szCs w:val="18"/>
                          </w:rPr>
                          <w:t>Identificação</w:t>
                        </w:r>
                      </w:p>
                    </w:txbxContent>
                  </v:textbox>
                </v:shape>
                <v:shape id="Flowchart: Alternate Process 32" o:spid="_x0000_s1042" type="#_x0000_t176" style="position:absolute;left:-8825;top:31117;width:20422;height:26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" fillcolor="#d8d8d8 [2732]" strokecolor="black [3213]" strokeweight="1pt">
                  <v:textbox>
                    <w:txbxContent>
                      <w:p w14:paraId="7C62F641" w14:textId="77777777" w:rsidR="002E053A" w:rsidRPr="00E53AD5" w:rsidRDefault="002E053A" w:rsidP="004F080C">
                        <w:pPr>
                          <w:jc w:val="center"/>
                          <w:rPr>
                            <w:rFonts w:ascii="Calibri" w:hAnsi="Calibri" w:cs="Calibri"/>
                            <w:b/>
                            <w:color w:val="000000" w:themeColor="text1"/>
                            <w:sz w:val="18"/>
                            <w:szCs w:val="18"/>
                          </w:rPr>
                        </w:pPr>
                        <w:r w:rsidRPr="00E53AD5">
                          <w:rPr>
                            <w:rFonts w:ascii="Calibri" w:hAnsi="Calibri" w:cs="Calibri"/>
                            <w:b/>
                            <w:color w:val="000000" w:themeColor="text1"/>
                            <w:sz w:val="18"/>
                            <w:szCs w:val="18"/>
                          </w:rPr>
                          <w:t>Seleção</w:t>
                        </w:r>
                      </w:p>
                      <w:p w14:paraId="7B8E28ED" w14:textId="77777777" w:rsidR="002E053A" w:rsidRPr="00E53AD5" w:rsidRDefault="002E053A" w:rsidP="004F080C">
                        <w:pPr>
                          <w:rPr>
                            <w:rFonts w:ascii="Calibri" w:hAnsi="Calibri" w:cs="Calibri"/>
                            <w:b/>
                            <w:color w:val="000000" w:themeColor="text1"/>
                            <w:sz w:val="18"/>
                            <w:szCs w:val="18"/>
                          </w:rPr>
                        </w:pPr>
                      </w:p>
                    </w:txbxContent>
                  </v:textbox>
                </v:shape>
                <v:shape id="Flowchart: Alternate Process 33" o:spid="_x0000_s1043" type="#_x0000_t176" style="position:absolute;left:-1833;top:46523;width:6294;height:26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" fillcolor="#d8d8d8 [2732]" strokecolor="black [3213]" strokeweight="1pt">
                  <v:textbox>
                    <w:txbxContent>
                      <w:p w14:paraId="16CABE1B" w14:textId="77777777" w:rsidR="002E053A" w:rsidRPr="00E53AD5" w:rsidRDefault="002E053A" w:rsidP="004F080C">
                        <w:pPr>
                          <w:jc w:val="center"/>
                          <w:rPr>
                            <w:rFonts w:ascii="Calibri" w:hAnsi="Calibri" w:cs="Calibri"/>
                            <w:b/>
                            <w:color w:val="000000" w:themeColor="text1"/>
                            <w:sz w:val="18"/>
                            <w:szCs w:val="18"/>
                          </w:rPr>
                        </w:pPr>
                        <w:r w:rsidRPr="00E53AD5">
                          <w:rPr>
                            <w:rFonts w:ascii="Calibri" w:hAnsi="Calibri" w:cs="Calibri"/>
                            <w:b/>
                            <w:color w:val="000000" w:themeColor="text1"/>
                            <w:sz w:val="18"/>
                            <w:szCs w:val="18"/>
                          </w:rPr>
                          <w:t>Inclusão</w:t>
                        </w:r>
                      </w:p>
                    </w:txbxContent>
                  </v:textbox>
                </v:shape>
                <v:shape id="Straight Arrow Connector 35" o:spid="_x0000_s1044" type="#_x0000_t32" style="position:absolute;left:13927;top:27578;width:0;height:2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" strokecolor="black [3213]" strokeweight=".5pt">
                  <v:stroke endarrow="block" joinstyle="miter"/>
                </v:shape>
                <v:shape id="Straight Arrow Connector 36" o:spid="_x0000_s1045" type="#_x0000_t32" style="position:absolute;left:13927;top:42574;width:0;height:2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" strokecolor="black [3213]" strokeweight=".5pt">
                  <v:stroke endarrow="block" joinstyle="miter"/>
                </v:shape>
                <v:shape id="Straight Arrow Connector 36" o:spid="_x0000_s1046" type="#_x0000_t32" style="position:absolute;left:14073;top:35186;width:0;height:2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" strokecolor="black [3213]" strokeweight=".5pt">
                  <v:stroke endarrow="block" joinstyle="miter"/>
                </v:shape>
                <v:shape id="Straight Arrow Connector 36" o:spid="_x0000_s1047" type="#_x0000_t32" style="position:absolute;left:14000;top:19604;width:0;height:2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" strokecolor="black [3213]" strokeweight=".5pt">
                  <v:stroke endarrow="block" joinstyle="miter"/>
                </v:shape>
                <w10:wrap type="topAndBottom"/>
              </v:group>
            </w:pict>
          </mc:Fallback>
        </mc:AlternateContent>
      </w:r>
    </w:p>
    <w:p w14:paraId="022FF739" w14:textId="4F8090B3" w:rsidR="004F080C" w:rsidRPr="00813B66" w:rsidRDefault="004F080C" w:rsidP="00813B66">
      <w:pPr>
        <w:spacing w:after="0" w:line="240" w:lineRule="auto"/>
        <w:ind w:left="1134" w:right="1134"/>
        <w:jc w:val="both"/>
        <w:rPr>
          <w:rFonts w:ascii="Calibri" w:eastAsia="Calibri" w:hAnsi="Calibri" w:cs="Calibri"/>
          <w:color w:val="000000" w:themeColor="text1"/>
          <w:sz w:val="16"/>
          <w:szCs w:val="20"/>
          <w:lang w:val="pt-BR"/>
        </w:rPr>
      </w:pPr>
      <w:bookmarkStart w:id="1" w:name="_Hlk112919603"/>
      <w:r w:rsidRPr="00813B66">
        <w:rPr>
          <w:rFonts w:ascii="Calibri" w:eastAsia="Calibri" w:hAnsi="Calibri" w:cs="Calibri"/>
          <w:color w:val="000000" w:themeColor="text1"/>
          <w:sz w:val="16"/>
          <w:szCs w:val="20"/>
          <w:lang w:val="pt-BR"/>
        </w:rPr>
        <w:t xml:space="preserve">Assia: </w:t>
      </w:r>
      <w:r w:rsidRPr="00813B66">
        <w:rPr>
          <w:rFonts w:ascii="Calibri" w:eastAsia="Calibri" w:hAnsi="Calibri" w:cs="Calibri"/>
          <w:i/>
          <w:color w:val="000000" w:themeColor="text1"/>
          <w:sz w:val="16"/>
          <w:szCs w:val="20"/>
          <w:lang w:val="pt-BR"/>
        </w:rPr>
        <w:t>Applied Social Sciences Index &amp; Abstracts</w:t>
      </w:r>
      <w:r w:rsidRPr="00813B66">
        <w:rPr>
          <w:rFonts w:ascii="Calibri" w:eastAsia="Calibri" w:hAnsi="Calibri" w:cs="Calibri"/>
          <w:color w:val="000000" w:themeColor="text1"/>
          <w:sz w:val="16"/>
          <w:szCs w:val="20"/>
          <w:lang w:val="pt-BR"/>
        </w:rPr>
        <w:t xml:space="preserve">; BDTD: Biblioteca Digital Brasileira de Teses e Dissertações; BVS: Biblioteca Virtual em Saúde; Cinahl: </w:t>
      </w:r>
      <w:r w:rsidRPr="00813B66">
        <w:rPr>
          <w:rFonts w:ascii="Calibri" w:eastAsia="Calibri" w:hAnsi="Calibri" w:cs="Calibri"/>
          <w:i/>
          <w:color w:val="000000" w:themeColor="text1"/>
          <w:sz w:val="16"/>
          <w:szCs w:val="20"/>
          <w:lang w:val="pt-BR"/>
        </w:rPr>
        <w:t>Cumulative Index to Nursing and Allied Health Literature</w:t>
      </w:r>
      <w:r w:rsidRPr="00813B66">
        <w:rPr>
          <w:rFonts w:ascii="Calibri" w:eastAsia="Calibri" w:hAnsi="Calibri" w:cs="Calibri"/>
          <w:iCs/>
          <w:color w:val="000000" w:themeColor="text1"/>
          <w:sz w:val="16"/>
          <w:szCs w:val="20"/>
          <w:lang w:val="pt-BR"/>
        </w:rPr>
        <w:t xml:space="preserve">; </w:t>
      </w:r>
      <w:r w:rsidRPr="00813B66">
        <w:rPr>
          <w:rFonts w:ascii="Calibri" w:eastAsia="Calibri" w:hAnsi="Calibri" w:cs="Calibri"/>
          <w:color w:val="000000" w:themeColor="text1"/>
          <w:sz w:val="16"/>
          <w:szCs w:val="20"/>
          <w:lang w:val="pt-BR"/>
        </w:rPr>
        <w:t>SciELO:</w:t>
      </w:r>
      <w:r w:rsidRPr="00813B66">
        <w:rPr>
          <w:rFonts w:ascii="Calibri" w:eastAsia="Calibri" w:hAnsi="Calibri" w:cs="Calibri"/>
          <w:i/>
          <w:color w:val="000000" w:themeColor="text1"/>
          <w:sz w:val="16"/>
          <w:szCs w:val="20"/>
          <w:lang w:val="pt-BR"/>
        </w:rPr>
        <w:t xml:space="preserve"> Scientific Electronic Library </w:t>
      </w:r>
      <w:r w:rsidRPr="00813B66">
        <w:rPr>
          <w:rFonts w:ascii="Calibri" w:eastAsia="Calibri" w:hAnsi="Calibri" w:cs="Calibri"/>
          <w:i/>
          <w:iCs/>
          <w:color w:val="000000" w:themeColor="text1"/>
          <w:sz w:val="16"/>
          <w:szCs w:val="20"/>
          <w:lang w:val="pt-BR"/>
        </w:rPr>
        <w:t>Online</w:t>
      </w:r>
      <w:r w:rsidRPr="00813B66">
        <w:rPr>
          <w:rFonts w:ascii="Calibri" w:eastAsia="Calibri" w:hAnsi="Calibri" w:cs="Calibri"/>
          <w:color w:val="000000" w:themeColor="text1"/>
          <w:sz w:val="16"/>
          <w:szCs w:val="20"/>
          <w:lang w:val="pt-BR"/>
        </w:rPr>
        <w:t>.</w:t>
      </w:r>
    </w:p>
    <w:bookmarkEnd w:id="1"/>
    <w:p w14:paraId="052C08FF" w14:textId="0A837C9C" w:rsidR="004F080C" w:rsidRPr="00813B66" w:rsidRDefault="00813B66" w:rsidP="00813B66">
      <w:pPr>
        <w:spacing w:after="0" w:line="240" w:lineRule="auto"/>
        <w:ind w:left="1134" w:right="1134"/>
        <w:jc w:val="both"/>
        <w:rPr>
          <w:rFonts w:ascii="Calibri" w:eastAsia="Calibri" w:hAnsi="Calibri" w:cs="Calibri"/>
          <w:color w:val="000000" w:themeColor="text1"/>
          <w:sz w:val="16"/>
          <w:szCs w:val="20"/>
          <w:lang w:val="pt-BR"/>
        </w:rPr>
      </w:pPr>
      <w:r w:rsidRPr="00813B66">
        <w:rPr>
          <w:rFonts w:ascii="Calibri" w:eastAsia="Calibri" w:hAnsi="Calibri" w:cs="Calibri"/>
          <w:b/>
          <w:color w:val="000000" w:themeColor="text1"/>
          <w:sz w:val="16"/>
          <w:szCs w:val="20"/>
          <w:lang w:val="pt-BR"/>
        </w:rPr>
        <w:t xml:space="preserve">FIGURA </w:t>
      </w:r>
      <w:r w:rsidR="004F080C" w:rsidRPr="00813B66">
        <w:rPr>
          <w:rFonts w:ascii="Calibri" w:eastAsia="Calibri" w:hAnsi="Calibri" w:cs="Calibri"/>
          <w:b/>
          <w:color w:val="000000" w:themeColor="text1"/>
          <w:sz w:val="16"/>
          <w:szCs w:val="20"/>
          <w:lang w:val="pt-BR"/>
        </w:rPr>
        <w:t>1</w:t>
      </w:r>
      <w:r w:rsidR="004F080C" w:rsidRPr="00813B66">
        <w:rPr>
          <w:rFonts w:ascii="Calibri" w:eastAsia="Calibri" w:hAnsi="Calibri" w:cs="Calibri"/>
          <w:color w:val="000000" w:themeColor="text1"/>
          <w:sz w:val="16"/>
          <w:szCs w:val="20"/>
          <w:lang w:val="pt-BR"/>
        </w:rPr>
        <w:t>: Fluxograma do processo de seleção dos estudos, adaptado do PRISMA-ScR</w:t>
      </w:r>
      <w:bookmarkStart w:id="2" w:name="_30j0zll" w:colFirst="0" w:colLast="0"/>
      <w:bookmarkEnd w:id="2"/>
      <w:r w:rsidR="004F080C" w:rsidRPr="00813B66">
        <w:rPr>
          <w:rFonts w:ascii="Calibri" w:eastAsia="Calibri" w:hAnsi="Calibri" w:cs="Calibri"/>
          <w:color w:val="000000" w:themeColor="text1"/>
          <w:sz w:val="16"/>
          <w:szCs w:val="20"/>
          <w:lang w:val="pt-BR"/>
        </w:rPr>
        <w:t>. Rio de Janeiro, RJ, Brasil, 2020</w:t>
      </w:r>
      <w:r w:rsidR="004F080C" w:rsidRPr="00813B66">
        <w:rPr>
          <w:rFonts w:ascii="Calibri" w:eastAsia="Calibri" w:hAnsi="Calibri" w:cs="Calibri"/>
          <w:color w:val="000000" w:themeColor="text1"/>
          <w:sz w:val="16"/>
          <w:szCs w:val="20"/>
          <w:vertAlign w:val="superscript"/>
          <w:lang w:val="pt-BR"/>
        </w:rPr>
        <w:t>13</w:t>
      </w:r>
      <w:r w:rsidR="004F080C" w:rsidRPr="00813B66">
        <w:rPr>
          <w:rFonts w:ascii="Calibri" w:eastAsia="Calibri" w:hAnsi="Calibri" w:cs="Calibri"/>
          <w:color w:val="000000" w:themeColor="text1"/>
          <w:sz w:val="16"/>
          <w:szCs w:val="20"/>
          <w:lang w:val="pt-BR"/>
        </w:rPr>
        <w:t>.</w:t>
      </w:r>
    </w:p>
    <w:p w14:paraId="0561D677" w14:textId="77777777" w:rsidR="004F080C" w:rsidRPr="004F080C" w:rsidRDefault="004F080C" w:rsidP="004F080C">
      <w:pPr>
        <w:spacing w:after="60" w:line="240" w:lineRule="auto"/>
        <w:ind w:firstLine="454"/>
        <w:jc w:val="both"/>
        <w:rPr>
          <w:rFonts w:ascii="Calibri" w:eastAsia="Calibri" w:hAnsi="Calibri" w:cs="Calibri"/>
          <w:color w:val="000000" w:themeColor="text1"/>
          <w:sz w:val="20"/>
          <w:szCs w:val="20"/>
          <w:lang w:val="pt-BR"/>
        </w:rPr>
      </w:pPr>
    </w:p>
    <w:p w14:paraId="156D43B4" w14:textId="77777777" w:rsidR="004F080C" w:rsidRPr="004F080C" w:rsidRDefault="004F080C" w:rsidP="004F080C">
      <w:pPr>
        <w:spacing w:after="60" w:line="240" w:lineRule="auto"/>
        <w:ind w:firstLine="454"/>
        <w:jc w:val="both"/>
        <w:rPr>
          <w:rFonts w:ascii="Calibri" w:eastAsia="Calibri" w:hAnsi="Calibri" w:cs="Calibri"/>
          <w:color w:val="000000" w:themeColor="text1"/>
          <w:sz w:val="20"/>
          <w:szCs w:val="20"/>
          <w:lang w:val="pt-BR"/>
        </w:rPr>
      </w:pPr>
    </w:p>
    <w:p w14:paraId="1BCB089E" w14:textId="77777777" w:rsidR="004F080C" w:rsidRPr="004F080C" w:rsidRDefault="004F080C" w:rsidP="004F080C">
      <w:pPr>
        <w:spacing w:after="60" w:line="240" w:lineRule="auto"/>
        <w:ind w:firstLine="454"/>
        <w:jc w:val="both"/>
        <w:rPr>
          <w:rFonts w:ascii="Calibri" w:eastAsia="Calibri" w:hAnsi="Calibri" w:cs="Calibri"/>
          <w:color w:val="000000" w:themeColor="text1"/>
          <w:sz w:val="20"/>
          <w:szCs w:val="20"/>
          <w:lang w:val="pt-BR"/>
        </w:rPr>
      </w:pPr>
      <w:r w:rsidRPr="004F080C">
        <w:rPr>
          <w:rFonts w:ascii="Calibri" w:eastAsia="Calibri" w:hAnsi="Calibri" w:cs="Calibri"/>
          <w:color w:val="000000" w:themeColor="text1"/>
          <w:sz w:val="20"/>
          <w:szCs w:val="20"/>
          <w:lang w:val="pt-BR"/>
        </w:rPr>
        <w:t xml:space="preserve">Dos 1.435 artigos encontrados nas bases de dados pesquisadas, após remoção dos registros duplicados, restaram 719 artigos. Em seguida à leitura minuciosa dos títulos e resumos destes, foram descartados 604. Foi realizada a leitura dos 115 artigos restantes na íntegra, e apenas 21 foram selecionados por preencherem os critérios de inclusão estabelecidos no trabalho. </w:t>
      </w:r>
    </w:p>
    <w:p w14:paraId="0F664EFD" w14:textId="77777777" w:rsidR="004F080C" w:rsidRPr="002A7456" w:rsidRDefault="004F080C" w:rsidP="004F080C">
      <w:pPr>
        <w:spacing w:after="60" w:line="240" w:lineRule="auto"/>
        <w:ind w:firstLine="454"/>
        <w:jc w:val="both"/>
        <w:rPr>
          <w:rFonts w:ascii="Calibri" w:eastAsia="Calibri" w:hAnsi="Calibri" w:cs="Calibri"/>
          <w:color w:val="000000" w:themeColor="text1"/>
          <w:sz w:val="20"/>
          <w:szCs w:val="20"/>
        </w:rPr>
      </w:pPr>
      <w:bookmarkStart w:id="3" w:name="_1fob9te" w:colFirst="0" w:colLast="0"/>
      <w:bookmarkStart w:id="4" w:name="_3znysh7" w:colFirst="0" w:colLast="0"/>
      <w:bookmarkEnd w:id="3"/>
      <w:bookmarkEnd w:id="4"/>
      <w:r w:rsidRPr="004F080C">
        <w:rPr>
          <w:rFonts w:ascii="Calibri" w:eastAsia="Calibri" w:hAnsi="Calibri" w:cs="Calibri"/>
          <w:color w:val="000000" w:themeColor="text1"/>
          <w:sz w:val="20"/>
          <w:szCs w:val="20"/>
          <w:lang w:val="pt-BR"/>
        </w:rPr>
        <w:t xml:space="preserve">Dentre os 21 estudos incluídos nesta revisão, têm-se: dez revisões de literatura, duas diretrizes, dois estudos de caso, uma revisão sistemática, um artigo de opinião, uma revisão retrospectiva, um estudo transversal quantitativo, um estudo de coorte, um estudo transversal qualitativo e uma resposta de inquérito. Todos foram publicados no período de 2005 a 2020 e desenvolvidos nos seguintes países: Estados Unidos (n=6), Brasil (n=4), Espanha (n=3), Austrália (n=2), Grã-Bretanha (n=1), México (n=1), China (n=1), Holanda (n=1), Noruega (n=1) e Japão (n=1). </w:t>
      </w:r>
      <w:r w:rsidRPr="002A7456">
        <w:rPr>
          <w:rFonts w:ascii="Calibri" w:eastAsia="Calibri" w:hAnsi="Calibri" w:cs="Calibri"/>
          <w:color w:val="000000" w:themeColor="text1"/>
          <w:sz w:val="20"/>
          <w:szCs w:val="20"/>
        </w:rPr>
        <w:t>A síntese obtida é apresentada nas Figuras 2 e 3.</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18"/>
        <w:gridCol w:w="1134"/>
        <w:gridCol w:w="4677"/>
      </w:tblGrid>
      <w:tr w:rsidR="004F080C" w:rsidRPr="00813B66" w14:paraId="2170A314" w14:textId="77777777" w:rsidTr="007351DD">
        <w:trPr>
          <w:trHeight w:val="25"/>
          <w:jc w:val="center"/>
        </w:trPr>
        <w:tc>
          <w:tcPr>
            <w:tcW w:w="3818" w:type="dxa"/>
            <w:tcMar>
              <w:top w:w="28" w:type="dxa"/>
              <w:left w:w="57" w:type="dxa"/>
              <w:bottom w:w="28" w:type="dxa"/>
              <w:right w:w="57" w:type="dxa"/>
            </w:tcMar>
          </w:tcPr>
          <w:p w14:paraId="62F0E705" w14:textId="77777777" w:rsidR="004F080C" w:rsidRPr="00813B66" w:rsidRDefault="004F080C" w:rsidP="00C27543">
            <w:pPr>
              <w:spacing w:after="0" w:line="240" w:lineRule="auto"/>
              <w:rPr>
                <w:rFonts w:ascii="Calibri" w:eastAsia="Calibri" w:hAnsi="Calibri" w:cs="Calibri"/>
                <w:b/>
                <w:color w:val="000000" w:themeColor="text1"/>
                <w:sz w:val="18"/>
                <w:szCs w:val="18"/>
              </w:rPr>
            </w:pPr>
            <w:bookmarkStart w:id="5" w:name="_Hlk106802693"/>
            <w:r w:rsidRPr="00813B66">
              <w:rPr>
                <w:rFonts w:ascii="Calibri" w:eastAsia="Calibri" w:hAnsi="Calibri" w:cs="Calibri"/>
                <w:b/>
                <w:color w:val="000000" w:themeColor="text1"/>
                <w:sz w:val="18"/>
                <w:szCs w:val="18"/>
              </w:rPr>
              <w:lastRenderedPageBreak/>
              <w:t>Título, país, ano</w:t>
            </w:r>
          </w:p>
        </w:tc>
        <w:tc>
          <w:tcPr>
            <w:tcW w:w="1134" w:type="dxa"/>
            <w:shd w:val="clear" w:color="auto" w:fill="auto"/>
            <w:tcMar>
              <w:top w:w="28" w:type="dxa"/>
              <w:left w:w="57" w:type="dxa"/>
              <w:bottom w:w="28" w:type="dxa"/>
              <w:right w:w="57" w:type="dxa"/>
            </w:tcMar>
          </w:tcPr>
          <w:p w14:paraId="4EDBA3FA" w14:textId="77777777" w:rsidR="004F080C" w:rsidRPr="00813B66" w:rsidRDefault="004F080C" w:rsidP="00C27543">
            <w:pPr>
              <w:spacing w:after="0" w:line="240" w:lineRule="auto"/>
              <w:jc w:val="center"/>
              <w:rPr>
                <w:rFonts w:ascii="Calibri" w:eastAsia="Calibri" w:hAnsi="Calibri" w:cs="Calibri"/>
                <w:b/>
                <w:color w:val="000000" w:themeColor="text1"/>
                <w:sz w:val="18"/>
                <w:szCs w:val="18"/>
              </w:rPr>
            </w:pPr>
            <w:r w:rsidRPr="00813B66">
              <w:rPr>
                <w:rFonts w:ascii="Calibri" w:eastAsia="Calibri" w:hAnsi="Calibri" w:cs="Calibri"/>
                <w:b/>
                <w:color w:val="000000" w:themeColor="text1"/>
                <w:sz w:val="18"/>
                <w:szCs w:val="18"/>
              </w:rPr>
              <w:t>Método</w:t>
            </w:r>
          </w:p>
        </w:tc>
        <w:tc>
          <w:tcPr>
            <w:tcW w:w="4677" w:type="dxa"/>
            <w:shd w:val="clear" w:color="auto" w:fill="auto"/>
            <w:tcMar>
              <w:top w:w="28" w:type="dxa"/>
              <w:left w:w="57" w:type="dxa"/>
              <w:bottom w:w="28" w:type="dxa"/>
              <w:right w:w="57" w:type="dxa"/>
            </w:tcMar>
          </w:tcPr>
          <w:p w14:paraId="5B2E7CA5" w14:textId="77777777" w:rsidR="004F080C" w:rsidRPr="00813B66" w:rsidRDefault="004F080C" w:rsidP="00C27543">
            <w:pPr>
              <w:spacing w:after="0" w:line="240" w:lineRule="auto"/>
              <w:jc w:val="center"/>
              <w:rPr>
                <w:rFonts w:ascii="Calibri" w:eastAsia="Calibri" w:hAnsi="Calibri" w:cs="Calibri"/>
                <w:b/>
                <w:color w:val="000000" w:themeColor="text1"/>
                <w:sz w:val="18"/>
                <w:szCs w:val="18"/>
              </w:rPr>
            </w:pPr>
            <w:r w:rsidRPr="00813B66">
              <w:rPr>
                <w:rFonts w:ascii="Calibri" w:eastAsia="Calibri" w:hAnsi="Calibri" w:cs="Calibri"/>
                <w:b/>
                <w:color w:val="000000" w:themeColor="text1"/>
                <w:sz w:val="18"/>
                <w:szCs w:val="18"/>
              </w:rPr>
              <w:t>Objetivos</w:t>
            </w:r>
          </w:p>
        </w:tc>
      </w:tr>
      <w:tr w:rsidR="004F080C" w:rsidRPr="004F6CF4" w14:paraId="7F6A79D9" w14:textId="77777777" w:rsidTr="007351DD">
        <w:trPr>
          <w:trHeight w:val="886"/>
          <w:jc w:val="center"/>
        </w:trPr>
        <w:tc>
          <w:tcPr>
            <w:tcW w:w="3818" w:type="dxa"/>
            <w:tcMar>
              <w:top w:w="28" w:type="dxa"/>
              <w:left w:w="57" w:type="dxa"/>
              <w:bottom w:w="28" w:type="dxa"/>
              <w:right w:w="57" w:type="dxa"/>
            </w:tcMar>
          </w:tcPr>
          <w:p w14:paraId="792D07A2" w14:textId="77777777" w:rsidR="004F080C" w:rsidRPr="00813B66" w:rsidRDefault="004F080C" w:rsidP="00C27543">
            <w:pPr>
              <w:spacing w:after="0" w:line="240" w:lineRule="auto"/>
              <w:rPr>
                <w:rFonts w:ascii="Calibri" w:eastAsia="Calibri" w:hAnsi="Calibri" w:cs="Calibri"/>
                <w:color w:val="000000" w:themeColor="text1"/>
                <w:sz w:val="18"/>
                <w:szCs w:val="18"/>
              </w:rPr>
            </w:pPr>
            <w:r w:rsidRPr="00813B66">
              <w:rPr>
                <w:rFonts w:ascii="Calibri" w:eastAsia="Calibri" w:hAnsi="Calibri" w:cs="Calibri"/>
                <w:i/>
                <w:iCs/>
                <w:color w:val="000000" w:themeColor="text1"/>
                <w:sz w:val="18"/>
                <w:szCs w:val="18"/>
              </w:rPr>
              <w:t>Ethical and medicolegal aspects in the management of neurosurgical emergencies among Jehovah's Witnesses: Clinical implications and review</w:t>
            </w:r>
            <w:r w:rsidRPr="00813B66">
              <w:rPr>
                <w:rFonts w:ascii="Calibri" w:eastAsia="Calibri" w:hAnsi="Calibri" w:cs="Calibri"/>
                <w:color w:val="000000" w:themeColor="text1"/>
                <w:sz w:val="18"/>
                <w:szCs w:val="18"/>
                <w:vertAlign w:val="superscript"/>
              </w:rPr>
              <w:t>14</w:t>
            </w:r>
          </w:p>
          <w:p w14:paraId="4F8ADC18" w14:textId="77777777" w:rsidR="004F080C" w:rsidRPr="00813B66" w:rsidRDefault="004F080C" w:rsidP="00C27543">
            <w:pPr>
              <w:spacing w:after="0" w:line="240" w:lineRule="auto"/>
              <w:rPr>
                <w:rFonts w:ascii="Calibri" w:eastAsia="Calibri" w:hAnsi="Calibri" w:cs="Calibri"/>
                <w:color w:val="000000" w:themeColor="text1"/>
                <w:sz w:val="18"/>
                <w:szCs w:val="18"/>
              </w:rPr>
            </w:pPr>
            <w:r w:rsidRPr="00813B66">
              <w:rPr>
                <w:rFonts w:ascii="Calibri" w:eastAsia="Calibri" w:hAnsi="Calibri" w:cs="Calibri"/>
                <w:color w:val="000000" w:themeColor="text1"/>
                <w:sz w:val="18"/>
                <w:szCs w:val="18"/>
              </w:rPr>
              <w:t>Estados Unidos, 2020</w:t>
            </w:r>
          </w:p>
        </w:tc>
        <w:tc>
          <w:tcPr>
            <w:tcW w:w="1134" w:type="dxa"/>
            <w:shd w:val="clear" w:color="auto" w:fill="auto"/>
            <w:tcMar>
              <w:top w:w="28" w:type="dxa"/>
              <w:left w:w="57" w:type="dxa"/>
              <w:bottom w:w="28" w:type="dxa"/>
              <w:right w:w="57" w:type="dxa"/>
            </w:tcMar>
          </w:tcPr>
          <w:p w14:paraId="1D2A6381" w14:textId="77777777" w:rsidR="004F080C" w:rsidRPr="00813B66" w:rsidRDefault="004F080C" w:rsidP="00C27543">
            <w:pPr>
              <w:spacing w:after="0" w:line="240" w:lineRule="auto"/>
              <w:jc w:val="center"/>
              <w:rPr>
                <w:rFonts w:ascii="Calibri" w:eastAsia="Calibri" w:hAnsi="Calibri" w:cs="Calibri"/>
                <w:color w:val="000000" w:themeColor="text1"/>
                <w:sz w:val="18"/>
                <w:szCs w:val="18"/>
              </w:rPr>
            </w:pPr>
            <w:r w:rsidRPr="00813B66">
              <w:rPr>
                <w:rFonts w:ascii="Calibri" w:eastAsia="Calibri" w:hAnsi="Calibri" w:cs="Calibri"/>
                <w:color w:val="000000" w:themeColor="text1"/>
                <w:sz w:val="18"/>
                <w:szCs w:val="18"/>
              </w:rPr>
              <w:t>Revisão de literatura</w:t>
            </w:r>
          </w:p>
          <w:p w14:paraId="7E381D15" w14:textId="77777777" w:rsidR="004F080C" w:rsidRPr="00813B66" w:rsidRDefault="004F080C" w:rsidP="00C27543">
            <w:pPr>
              <w:spacing w:after="0" w:line="240" w:lineRule="auto"/>
              <w:jc w:val="center"/>
              <w:rPr>
                <w:rFonts w:ascii="Calibri" w:eastAsia="Calibri" w:hAnsi="Calibri" w:cs="Calibri"/>
                <w:color w:val="000000" w:themeColor="text1"/>
                <w:sz w:val="18"/>
                <w:szCs w:val="18"/>
              </w:rPr>
            </w:pPr>
          </w:p>
        </w:tc>
        <w:tc>
          <w:tcPr>
            <w:tcW w:w="4677" w:type="dxa"/>
            <w:shd w:val="clear" w:color="auto" w:fill="auto"/>
            <w:tcMar>
              <w:top w:w="28" w:type="dxa"/>
              <w:left w:w="57" w:type="dxa"/>
              <w:bottom w:w="28" w:type="dxa"/>
              <w:right w:w="57" w:type="dxa"/>
            </w:tcMar>
          </w:tcPr>
          <w:p w14:paraId="49C0AAEF" w14:textId="77777777" w:rsidR="004F080C" w:rsidRPr="00813B66" w:rsidRDefault="004F080C" w:rsidP="00C27543">
            <w:pPr>
              <w:spacing w:after="0" w:line="240" w:lineRule="auto"/>
              <w:rPr>
                <w:rFonts w:ascii="Calibri" w:eastAsia="Calibri" w:hAnsi="Calibri" w:cs="Calibri"/>
                <w:color w:val="000000" w:themeColor="text1"/>
                <w:sz w:val="18"/>
                <w:szCs w:val="18"/>
                <w:lang w:val="pt-BR"/>
              </w:rPr>
            </w:pPr>
            <w:r w:rsidRPr="00813B66">
              <w:rPr>
                <w:rFonts w:ascii="Calibri" w:eastAsia="Calibri" w:hAnsi="Calibri" w:cs="Calibri"/>
                <w:color w:val="000000" w:themeColor="text1"/>
                <w:sz w:val="18"/>
                <w:szCs w:val="18"/>
                <w:lang w:val="pt-BR"/>
              </w:rPr>
              <w:t>Rever a morbidade dos atrasos operatórios, discutir as preocupações médico-legais levantadas e fornecer um guia detalhado para hemostasia em pacientes que recusam produtos de sangue</w:t>
            </w:r>
          </w:p>
        </w:tc>
      </w:tr>
      <w:tr w:rsidR="004F080C" w:rsidRPr="004F6CF4" w14:paraId="2D598EC5" w14:textId="77777777" w:rsidTr="007351DD">
        <w:trPr>
          <w:trHeight w:val="564"/>
          <w:jc w:val="center"/>
        </w:trPr>
        <w:tc>
          <w:tcPr>
            <w:tcW w:w="3818" w:type="dxa"/>
            <w:tcMar>
              <w:top w:w="28" w:type="dxa"/>
              <w:left w:w="57" w:type="dxa"/>
              <w:bottom w:w="28" w:type="dxa"/>
              <w:right w:w="57" w:type="dxa"/>
            </w:tcMar>
          </w:tcPr>
          <w:p w14:paraId="32D170AB" w14:textId="77777777" w:rsidR="004F080C" w:rsidRPr="00813B66" w:rsidRDefault="004F080C" w:rsidP="00C27543">
            <w:pPr>
              <w:spacing w:after="0" w:line="240" w:lineRule="auto"/>
              <w:rPr>
                <w:rFonts w:ascii="Calibri" w:eastAsia="Calibri" w:hAnsi="Calibri" w:cs="Calibri"/>
                <w:color w:val="000000" w:themeColor="text1"/>
                <w:sz w:val="18"/>
                <w:szCs w:val="18"/>
              </w:rPr>
            </w:pPr>
            <w:r w:rsidRPr="00813B66">
              <w:rPr>
                <w:rFonts w:ascii="Calibri" w:eastAsia="Calibri" w:hAnsi="Calibri" w:cs="Calibri"/>
                <w:i/>
                <w:iCs/>
                <w:color w:val="000000" w:themeColor="text1"/>
                <w:sz w:val="18"/>
                <w:szCs w:val="18"/>
              </w:rPr>
              <w:t>Treatment of acute leukaemia in adult Jehovah's Witnesses</w:t>
            </w:r>
            <w:r w:rsidRPr="00813B66">
              <w:rPr>
                <w:rFonts w:ascii="Calibri" w:eastAsia="Calibri" w:hAnsi="Calibri" w:cs="Calibri"/>
                <w:color w:val="000000" w:themeColor="text1"/>
                <w:sz w:val="18"/>
                <w:szCs w:val="18"/>
                <w:vertAlign w:val="superscript"/>
              </w:rPr>
              <w:t>15</w:t>
            </w:r>
          </w:p>
          <w:p w14:paraId="27DC2D42" w14:textId="77777777" w:rsidR="004F080C" w:rsidRPr="00813B66" w:rsidRDefault="004F080C" w:rsidP="00C27543">
            <w:pPr>
              <w:spacing w:after="0" w:line="240" w:lineRule="auto"/>
              <w:rPr>
                <w:rFonts w:ascii="Calibri" w:eastAsia="Calibri" w:hAnsi="Calibri" w:cs="Calibri"/>
                <w:color w:val="000000" w:themeColor="text1"/>
                <w:sz w:val="18"/>
                <w:szCs w:val="18"/>
              </w:rPr>
            </w:pPr>
            <w:r w:rsidRPr="00813B66">
              <w:rPr>
                <w:rFonts w:ascii="Calibri" w:eastAsia="Calibri" w:hAnsi="Calibri" w:cs="Calibri"/>
                <w:color w:val="000000" w:themeColor="text1"/>
                <w:sz w:val="18"/>
                <w:szCs w:val="18"/>
              </w:rPr>
              <w:t>Estados Unidos, 2019</w:t>
            </w:r>
          </w:p>
        </w:tc>
        <w:tc>
          <w:tcPr>
            <w:tcW w:w="1134" w:type="dxa"/>
            <w:shd w:val="clear" w:color="auto" w:fill="auto"/>
            <w:tcMar>
              <w:top w:w="28" w:type="dxa"/>
              <w:left w:w="57" w:type="dxa"/>
              <w:bottom w:w="28" w:type="dxa"/>
              <w:right w:w="57" w:type="dxa"/>
            </w:tcMar>
          </w:tcPr>
          <w:p w14:paraId="44C10E59" w14:textId="77777777" w:rsidR="004F080C" w:rsidRPr="00813B66" w:rsidRDefault="004F080C" w:rsidP="00C27543">
            <w:pPr>
              <w:spacing w:after="0" w:line="240" w:lineRule="auto"/>
              <w:jc w:val="center"/>
              <w:rPr>
                <w:rFonts w:ascii="Calibri" w:eastAsia="Calibri" w:hAnsi="Calibri" w:cs="Calibri"/>
                <w:color w:val="000000" w:themeColor="text1"/>
                <w:sz w:val="18"/>
                <w:szCs w:val="18"/>
              </w:rPr>
            </w:pPr>
            <w:r w:rsidRPr="00813B66">
              <w:rPr>
                <w:rFonts w:ascii="Calibri" w:eastAsia="Calibri" w:hAnsi="Calibri" w:cs="Calibri"/>
                <w:color w:val="000000" w:themeColor="text1"/>
                <w:sz w:val="18"/>
                <w:szCs w:val="18"/>
              </w:rPr>
              <w:t>Revisão de literatura</w:t>
            </w:r>
          </w:p>
          <w:p w14:paraId="3D505036" w14:textId="77777777" w:rsidR="004F080C" w:rsidRPr="00813B66" w:rsidRDefault="004F080C" w:rsidP="00C27543">
            <w:pPr>
              <w:spacing w:after="0" w:line="240" w:lineRule="auto"/>
              <w:jc w:val="center"/>
              <w:rPr>
                <w:rFonts w:ascii="Calibri" w:eastAsia="Calibri" w:hAnsi="Calibri" w:cs="Calibri"/>
                <w:color w:val="000000" w:themeColor="text1"/>
                <w:sz w:val="18"/>
                <w:szCs w:val="18"/>
              </w:rPr>
            </w:pPr>
          </w:p>
        </w:tc>
        <w:tc>
          <w:tcPr>
            <w:tcW w:w="4677" w:type="dxa"/>
            <w:shd w:val="clear" w:color="auto" w:fill="auto"/>
            <w:tcMar>
              <w:top w:w="28" w:type="dxa"/>
              <w:left w:w="57" w:type="dxa"/>
              <w:bottom w:w="28" w:type="dxa"/>
              <w:right w:w="57" w:type="dxa"/>
            </w:tcMar>
          </w:tcPr>
          <w:p w14:paraId="4D220653" w14:textId="77777777" w:rsidR="004F080C" w:rsidRPr="00813B66" w:rsidRDefault="004F080C" w:rsidP="00C27543">
            <w:pPr>
              <w:spacing w:after="0" w:line="240" w:lineRule="auto"/>
              <w:rPr>
                <w:rFonts w:ascii="Calibri" w:eastAsia="Calibri" w:hAnsi="Calibri" w:cs="Calibri"/>
                <w:color w:val="000000" w:themeColor="text1"/>
                <w:sz w:val="18"/>
                <w:szCs w:val="18"/>
                <w:lang w:val="pt-BR"/>
              </w:rPr>
            </w:pPr>
            <w:r w:rsidRPr="00813B66">
              <w:rPr>
                <w:rFonts w:ascii="Calibri" w:eastAsia="Calibri" w:hAnsi="Calibri" w:cs="Calibri"/>
                <w:color w:val="000000" w:themeColor="text1"/>
                <w:sz w:val="18"/>
                <w:szCs w:val="18"/>
                <w:lang w:val="pt-BR"/>
              </w:rPr>
              <w:t>Discutir o manejo ideal do paciente Testemunha de Jeová com diagnóstico de leucemia e descrever as modalidades alternativas às transfusões de sangue para fornecer oxigenação suficiente</w:t>
            </w:r>
          </w:p>
        </w:tc>
      </w:tr>
      <w:tr w:rsidR="004F080C" w:rsidRPr="004F6CF4" w14:paraId="136206B7" w14:textId="77777777" w:rsidTr="007351DD">
        <w:trPr>
          <w:trHeight w:val="680"/>
          <w:jc w:val="center"/>
        </w:trPr>
        <w:tc>
          <w:tcPr>
            <w:tcW w:w="3818" w:type="dxa"/>
            <w:tcMar>
              <w:top w:w="28" w:type="dxa"/>
              <w:left w:w="57" w:type="dxa"/>
              <w:bottom w:w="28" w:type="dxa"/>
              <w:right w:w="57" w:type="dxa"/>
            </w:tcMar>
          </w:tcPr>
          <w:p w14:paraId="5FC6F5A1" w14:textId="77777777" w:rsidR="004F080C" w:rsidRPr="00813B66" w:rsidRDefault="004F080C" w:rsidP="00C27543">
            <w:pPr>
              <w:spacing w:after="0" w:line="240" w:lineRule="auto"/>
              <w:rPr>
                <w:rFonts w:ascii="Calibri" w:eastAsia="Calibri" w:hAnsi="Calibri" w:cs="Calibri"/>
                <w:color w:val="000000" w:themeColor="text1"/>
                <w:sz w:val="18"/>
                <w:szCs w:val="18"/>
                <w:lang w:val="pt-BR"/>
              </w:rPr>
            </w:pPr>
            <w:r w:rsidRPr="00813B66">
              <w:rPr>
                <w:rFonts w:ascii="Calibri" w:eastAsia="Calibri" w:hAnsi="Calibri" w:cs="Calibri"/>
                <w:color w:val="000000" w:themeColor="text1"/>
                <w:sz w:val="18"/>
                <w:szCs w:val="18"/>
                <w:lang w:val="pt-BR"/>
              </w:rPr>
              <w:t>Diretrizes sobre transfusão de glóbulos vermelhos: prognóstico de pacientes que recusam transfusões de sangue</w:t>
            </w:r>
            <w:r w:rsidRPr="00813B66">
              <w:rPr>
                <w:rFonts w:ascii="Calibri" w:eastAsia="Calibri" w:hAnsi="Calibri" w:cs="Calibri"/>
                <w:color w:val="000000" w:themeColor="text1"/>
                <w:sz w:val="18"/>
                <w:szCs w:val="18"/>
                <w:vertAlign w:val="superscript"/>
                <w:lang w:val="pt-BR"/>
              </w:rPr>
              <w:t>16</w:t>
            </w:r>
          </w:p>
          <w:p w14:paraId="6ECA0810" w14:textId="77777777" w:rsidR="004F080C" w:rsidRPr="00813B66" w:rsidRDefault="004F080C" w:rsidP="00C27543">
            <w:pPr>
              <w:spacing w:after="0" w:line="240" w:lineRule="auto"/>
              <w:rPr>
                <w:rFonts w:ascii="Calibri" w:eastAsia="Calibri" w:hAnsi="Calibri" w:cs="Calibri"/>
                <w:color w:val="000000" w:themeColor="text1"/>
                <w:sz w:val="18"/>
                <w:szCs w:val="18"/>
              </w:rPr>
            </w:pPr>
            <w:r w:rsidRPr="00813B66">
              <w:rPr>
                <w:rFonts w:ascii="Calibri" w:eastAsia="Calibri" w:hAnsi="Calibri" w:cs="Calibri"/>
                <w:color w:val="000000" w:themeColor="text1"/>
                <w:sz w:val="18"/>
                <w:szCs w:val="18"/>
              </w:rPr>
              <w:t>Brasil, 2018</w:t>
            </w:r>
          </w:p>
        </w:tc>
        <w:tc>
          <w:tcPr>
            <w:tcW w:w="1134" w:type="dxa"/>
            <w:shd w:val="clear" w:color="auto" w:fill="auto"/>
            <w:tcMar>
              <w:top w:w="28" w:type="dxa"/>
              <w:left w:w="57" w:type="dxa"/>
              <w:bottom w:w="28" w:type="dxa"/>
              <w:right w:w="57" w:type="dxa"/>
            </w:tcMar>
          </w:tcPr>
          <w:p w14:paraId="57A44133" w14:textId="77777777" w:rsidR="004F080C" w:rsidRPr="00813B66" w:rsidRDefault="004F080C" w:rsidP="00C27543">
            <w:pPr>
              <w:spacing w:after="0" w:line="240" w:lineRule="auto"/>
              <w:jc w:val="center"/>
              <w:rPr>
                <w:rFonts w:ascii="Calibri" w:eastAsia="Calibri" w:hAnsi="Calibri" w:cs="Calibri"/>
                <w:color w:val="000000" w:themeColor="text1"/>
                <w:sz w:val="18"/>
                <w:szCs w:val="18"/>
              </w:rPr>
            </w:pPr>
            <w:r w:rsidRPr="00813B66">
              <w:rPr>
                <w:rFonts w:ascii="Calibri" w:eastAsia="Calibri" w:hAnsi="Calibri" w:cs="Calibri"/>
                <w:color w:val="000000" w:themeColor="text1"/>
                <w:sz w:val="18"/>
                <w:szCs w:val="18"/>
              </w:rPr>
              <w:t>Revisão sistemática</w:t>
            </w:r>
          </w:p>
        </w:tc>
        <w:tc>
          <w:tcPr>
            <w:tcW w:w="4677" w:type="dxa"/>
            <w:shd w:val="clear" w:color="auto" w:fill="auto"/>
            <w:tcMar>
              <w:top w:w="28" w:type="dxa"/>
              <w:left w:w="57" w:type="dxa"/>
              <w:bottom w:w="28" w:type="dxa"/>
              <w:right w:w="57" w:type="dxa"/>
            </w:tcMar>
          </w:tcPr>
          <w:p w14:paraId="5366373D" w14:textId="77777777" w:rsidR="004F080C" w:rsidRPr="00813B66" w:rsidRDefault="004F080C" w:rsidP="00C27543">
            <w:pPr>
              <w:spacing w:after="0" w:line="240" w:lineRule="auto"/>
              <w:rPr>
                <w:rFonts w:ascii="Calibri" w:eastAsia="Calibri" w:hAnsi="Calibri" w:cs="Calibri"/>
                <w:color w:val="000000" w:themeColor="text1"/>
                <w:sz w:val="18"/>
                <w:szCs w:val="18"/>
                <w:lang w:val="pt-BR"/>
              </w:rPr>
            </w:pPr>
            <w:r w:rsidRPr="00813B66">
              <w:rPr>
                <w:rFonts w:ascii="Calibri" w:eastAsia="Calibri" w:hAnsi="Calibri" w:cs="Calibri"/>
                <w:color w:val="000000" w:themeColor="text1"/>
                <w:sz w:val="18"/>
                <w:szCs w:val="18"/>
                <w:lang w:val="pt-BR"/>
              </w:rPr>
              <w:t>Responder se existem parâmetros, tempo, sinais clínicos ou situações que indiquem que a recusa de uma transfusão de hemácias pode levar à morte ou sequelas</w:t>
            </w:r>
          </w:p>
        </w:tc>
      </w:tr>
      <w:tr w:rsidR="004F080C" w:rsidRPr="004F6CF4" w14:paraId="41082DC1" w14:textId="77777777" w:rsidTr="007351DD">
        <w:trPr>
          <w:trHeight w:val="680"/>
          <w:jc w:val="center"/>
        </w:trPr>
        <w:tc>
          <w:tcPr>
            <w:tcW w:w="3818" w:type="dxa"/>
            <w:tcMar>
              <w:top w:w="28" w:type="dxa"/>
              <w:left w:w="57" w:type="dxa"/>
              <w:bottom w:w="28" w:type="dxa"/>
              <w:right w:w="57" w:type="dxa"/>
            </w:tcMar>
          </w:tcPr>
          <w:p w14:paraId="32A84F02" w14:textId="77777777" w:rsidR="004F080C" w:rsidRPr="00813B66" w:rsidRDefault="004F080C" w:rsidP="00C27543">
            <w:pPr>
              <w:spacing w:after="0" w:line="240" w:lineRule="auto"/>
              <w:rPr>
                <w:rFonts w:ascii="Calibri" w:eastAsia="Calibri" w:hAnsi="Calibri" w:cs="Calibri"/>
                <w:color w:val="000000" w:themeColor="text1"/>
                <w:sz w:val="18"/>
                <w:szCs w:val="18"/>
              </w:rPr>
            </w:pPr>
            <w:r w:rsidRPr="00813B66">
              <w:rPr>
                <w:rFonts w:ascii="Calibri" w:eastAsia="Calibri" w:hAnsi="Calibri" w:cs="Calibri"/>
                <w:i/>
                <w:iCs/>
                <w:color w:val="000000" w:themeColor="text1"/>
                <w:sz w:val="18"/>
                <w:szCs w:val="18"/>
              </w:rPr>
              <w:t>Jehovah 's Witness Administration in Obstetrics and Gynecology: An Understanding, Ethical, and Legal Approach</w:t>
            </w:r>
            <w:r w:rsidRPr="00813B66">
              <w:rPr>
                <w:rFonts w:ascii="Calibri" w:eastAsia="Calibri" w:hAnsi="Calibri" w:cs="Calibri"/>
                <w:color w:val="000000" w:themeColor="text1"/>
                <w:sz w:val="18"/>
                <w:szCs w:val="18"/>
                <w:vertAlign w:val="superscript"/>
              </w:rPr>
              <w:t>17</w:t>
            </w:r>
          </w:p>
          <w:p w14:paraId="7DEBBFDD" w14:textId="77777777" w:rsidR="004F080C" w:rsidRPr="00813B66" w:rsidRDefault="004F080C" w:rsidP="00C27543">
            <w:pPr>
              <w:spacing w:after="0" w:line="240" w:lineRule="auto"/>
              <w:rPr>
                <w:rFonts w:ascii="Calibri" w:eastAsia="Calibri" w:hAnsi="Calibri" w:cs="Calibri"/>
                <w:color w:val="000000" w:themeColor="text1"/>
                <w:sz w:val="18"/>
                <w:szCs w:val="18"/>
              </w:rPr>
            </w:pPr>
            <w:r w:rsidRPr="00813B66">
              <w:rPr>
                <w:rFonts w:ascii="Calibri" w:eastAsia="Calibri" w:hAnsi="Calibri" w:cs="Calibri"/>
                <w:color w:val="000000" w:themeColor="text1"/>
                <w:sz w:val="18"/>
                <w:szCs w:val="18"/>
              </w:rPr>
              <w:t>Estados Unidos, 2016</w:t>
            </w:r>
          </w:p>
        </w:tc>
        <w:tc>
          <w:tcPr>
            <w:tcW w:w="1134" w:type="dxa"/>
            <w:shd w:val="clear" w:color="auto" w:fill="auto"/>
            <w:tcMar>
              <w:top w:w="28" w:type="dxa"/>
              <w:left w:w="57" w:type="dxa"/>
              <w:bottom w:w="28" w:type="dxa"/>
              <w:right w:w="57" w:type="dxa"/>
            </w:tcMar>
          </w:tcPr>
          <w:p w14:paraId="582C6DB5" w14:textId="77777777" w:rsidR="004F080C" w:rsidRPr="00813B66" w:rsidRDefault="004F080C" w:rsidP="00C27543">
            <w:pPr>
              <w:spacing w:after="0" w:line="240" w:lineRule="auto"/>
              <w:jc w:val="center"/>
              <w:rPr>
                <w:rFonts w:ascii="Calibri" w:eastAsia="Calibri" w:hAnsi="Calibri" w:cs="Calibri"/>
                <w:color w:val="000000" w:themeColor="text1"/>
                <w:sz w:val="18"/>
                <w:szCs w:val="18"/>
              </w:rPr>
            </w:pPr>
            <w:r w:rsidRPr="00813B66">
              <w:rPr>
                <w:rFonts w:ascii="Calibri" w:eastAsia="Calibri" w:hAnsi="Calibri" w:cs="Calibri"/>
                <w:color w:val="000000" w:themeColor="text1"/>
                <w:sz w:val="18"/>
                <w:szCs w:val="18"/>
              </w:rPr>
              <w:t>Revisão de literatura</w:t>
            </w:r>
          </w:p>
        </w:tc>
        <w:tc>
          <w:tcPr>
            <w:tcW w:w="4677" w:type="dxa"/>
            <w:shd w:val="clear" w:color="auto" w:fill="auto"/>
            <w:tcMar>
              <w:top w:w="28" w:type="dxa"/>
              <w:left w:w="57" w:type="dxa"/>
              <w:bottom w:w="28" w:type="dxa"/>
              <w:right w:w="57" w:type="dxa"/>
            </w:tcMar>
          </w:tcPr>
          <w:p w14:paraId="3B798C4D" w14:textId="77777777" w:rsidR="004F080C" w:rsidRPr="00813B66" w:rsidRDefault="004F080C" w:rsidP="00C27543">
            <w:pPr>
              <w:spacing w:after="0" w:line="240" w:lineRule="auto"/>
              <w:rPr>
                <w:rFonts w:ascii="Calibri" w:eastAsia="Calibri" w:hAnsi="Calibri" w:cs="Calibri"/>
                <w:color w:val="000000" w:themeColor="text1"/>
                <w:sz w:val="18"/>
                <w:szCs w:val="18"/>
                <w:lang w:val="pt-BR"/>
              </w:rPr>
            </w:pPr>
            <w:r w:rsidRPr="00813B66">
              <w:rPr>
                <w:rFonts w:ascii="Calibri" w:eastAsia="Calibri" w:hAnsi="Calibri" w:cs="Calibri"/>
                <w:color w:val="000000" w:themeColor="text1"/>
                <w:sz w:val="18"/>
                <w:szCs w:val="18"/>
                <w:lang w:val="pt-BR"/>
              </w:rPr>
              <w:t>Descrever as implicações médicas, éticas e legais do manejo de pacientes Testemunhas de Jeová em ambientes obstétricos e ginecológicos</w:t>
            </w:r>
          </w:p>
        </w:tc>
      </w:tr>
      <w:tr w:rsidR="004F080C" w:rsidRPr="004F6CF4" w14:paraId="42015E56" w14:textId="77777777" w:rsidTr="007351DD">
        <w:trPr>
          <w:trHeight w:val="680"/>
          <w:jc w:val="center"/>
        </w:trPr>
        <w:tc>
          <w:tcPr>
            <w:tcW w:w="3818" w:type="dxa"/>
            <w:tcMar>
              <w:top w:w="28" w:type="dxa"/>
              <w:left w:w="57" w:type="dxa"/>
              <w:bottom w:w="28" w:type="dxa"/>
              <w:right w:w="57" w:type="dxa"/>
            </w:tcMar>
          </w:tcPr>
          <w:p w14:paraId="71D01F66" w14:textId="77777777" w:rsidR="004F080C" w:rsidRPr="00813B66" w:rsidRDefault="004F080C" w:rsidP="00C27543">
            <w:pPr>
              <w:spacing w:after="0" w:line="240" w:lineRule="auto"/>
              <w:rPr>
                <w:rFonts w:ascii="Calibri" w:eastAsia="Calibri" w:hAnsi="Calibri" w:cs="Calibri"/>
                <w:color w:val="000000" w:themeColor="text1"/>
                <w:sz w:val="18"/>
                <w:szCs w:val="18"/>
                <w:lang w:val="pt-BR"/>
              </w:rPr>
            </w:pPr>
            <w:r w:rsidRPr="00813B66">
              <w:rPr>
                <w:rFonts w:ascii="Calibri" w:eastAsia="Calibri" w:hAnsi="Calibri" w:cs="Calibri"/>
                <w:color w:val="000000" w:themeColor="text1"/>
                <w:sz w:val="18"/>
                <w:szCs w:val="18"/>
                <w:lang w:val="pt-BR"/>
              </w:rPr>
              <w:t>Autonomia da vontade do paciente e capacidade para consentir: Uma reflexão sobre a coação irresistível</w:t>
            </w:r>
          </w:p>
          <w:p w14:paraId="58518789" w14:textId="77777777" w:rsidR="004F080C" w:rsidRPr="00813B66" w:rsidRDefault="004F080C" w:rsidP="00C27543">
            <w:pPr>
              <w:spacing w:after="0" w:line="240" w:lineRule="auto"/>
              <w:rPr>
                <w:rFonts w:ascii="Calibri" w:eastAsia="Calibri" w:hAnsi="Calibri" w:cs="Calibri"/>
                <w:color w:val="000000" w:themeColor="text1"/>
                <w:sz w:val="18"/>
                <w:szCs w:val="18"/>
              </w:rPr>
            </w:pPr>
            <w:r w:rsidRPr="00813B66">
              <w:rPr>
                <w:rFonts w:ascii="Calibri" w:eastAsia="Calibri" w:hAnsi="Calibri" w:cs="Calibri"/>
                <w:color w:val="000000" w:themeColor="text1"/>
                <w:sz w:val="18"/>
                <w:szCs w:val="18"/>
              </w:rPr>
              <w:t>Brasil, 2016</w:t>
            </w:r>
            <w:r w:rsidRPr="00813B66">
              <w:rPr>
                <w:rFonts w:ascii="Calibri" w:eastAsia="Calibri" w:hAnsi="Calibri" w:cs="Calibri"/>
                <w:color w:val="000000" w:themeColor="text1"/>
                <w:sz w:val="18"/>
                <w:szCs w:val="18"/>
                <w:vertAlign w:val="superscript"/>
              </w:rPr>
              <w:t>18</w:t>
            </w:r>
          </w:p>
        </w:tc>
        <w:tc>
          <w:tcPr>
            <w:tcW w:w="1134" w:type="dxa"/>
            <w:shd w:val="clear" w:color="auto" w:fill="auto"/>
            <w:tcMar>
              <w:top w:w="28" w:type="dxa"/>
              <w:left w:w="57" w:type="dxa"/>
              <w:bottom w:w="28" w:type="dxa"/>
              <w:right w:w="57" w:type="dxa"/>
            </w:tcMar>
          </w:tcPr>
          <w:p w14:paraId="4AC979CC" w14:textId="77777777" w:rsidR="004F080C" w:rsidRPr="00813B66" w:rsidRDefault="004F080C" w:rsidP="00C27543">
            <w:pPr>
              <w:spacing w:after="0" w:line="240" w:lineRule="auto"/>
              <w:jc w:val="center"/>
              <w:rPr>
                <w:rFonts w:ascii="Calibri" w:eastAsia="Calibri" w:hAnsi="Calibri" w:cs="Calibri"/>
                <w:color w:val="000000" w:themeColor="text1"/>
                <w:sz w:val="18"/>
                <w:szCs w:val="18"/>
              </w:rPr>
            </w:pPr>
            <w:r w:rsidRPr="00813B66">
              <w:rPr>
                <w:rFonts w:ascii="Calibri" w:eastAsia="Calibri" w:hAnsi="Calibri" w:cs="Calibri"/>
                <w:color w:val="000000" w:themeColor="text1"/>
                <w:sz w:val="18"/>
                <w:szCs w:val="18"/>
              </w:rPr>
              <w:t>Revisão de literatura</w:t>
            </w:r>
          </w:p>
          <w:p w14:paraId="2E525795" w14:textId="77777777" w:rsidR="004F080C" w:rsidRPr="00813B66" w:rsidRDefault="004F080C" w:rsidP="00C27543">
            <w:pPr>
              <w:spacing w:after="0" w:line="240" w:lineRule="auto"/>
              <w:jc w:val="center"/>
              <w:rPr>
                <w:rFonts w:ascii="Calibri" w:eastAsia="Calibri" w:hAnsi="Calibri" w:cs="Calibri"/>
                <w:color w:val="000000" w:themeColor="text1"/>
                <w:sz w:val="18"/>
                <w:szCs w:val="18"/>
              </w:rPr>
            </w:pPr>
          </w:p>
        </w:tc>
        <w:tc>
          <w:tcPr>
            <w:tcW w:w="4677" w:type="dxa"/>
            <w:shd w:val="clear" w:color="auto" w:fill="auto"/>
            <w:tcMar>
              <w:top w:w="28" w:type="dxa"/>
              <w:left w:w="57" w:type="dxa"/>
              <w:bottom w:w="28" w:type="dxa"/>
              <w:right w:w="57" w:type="dxa"/>
            </w:tcMar>
          </w:tcPr>
          <w:p w14:paraId="27F6CC1E" w14:textId="77777777" w:rsidR="004F080C" w:rsidRPr="00813B66" w:rsidRDefault="004F080C" w:rsidP="00C27543">
            <w:pPr>
              <w:spacing w:after="0" w:line="240" w:lineRule="auto"/>
              <w:rPr>
                <w:rFonts w:ascii="Calibri" w:eastAsia="Calibri" w:hAnsi="Calibri" w:cs="Calibri"/>
                <w:color w:val="000000" w:themeColor="text1"/>
                <w:sz w:val="18"/>
                <w:szCs w:val="18"/>
                <w:lang w:val="pt-BR"/>
              </w:rPr>
            </w:pPr>
            <w:r w:rsidRPr="00813B66">
              <w:rPr>
                <w:rFonts w:ascii="Calibri" w:eastAsia="Calibri" w:hAnsi="Calibri" w:cs="Calibri"/>
                <w:color w:val="000000" w:themeColor="text1"/>
                <w:sz w:val="18"/>
                <w:szCs w:val="18"/>
                <w:lang w:val="pt-BR"/>
              </w:rPr>
              <w:t>Investigar a validade da manifestação de vontade do paciente, quando ele está influenciado pela dor, pelo sofrimento e necessita declarar se irá se submeter ou não a determinado tratamento</w:t>
            </w:r>
          </w:p>
        </w:tc>
      </w:tr>
      <w:tr w:rsidR="004F080C" w:rsidRPr="004F6CF4" w14:paraId="5075AEF3" w14:textId="77777777" w:rsidTr="007351DD">
        <w:trPr>
          <w:trHeight w:val="680"/>
          <w:jc w:val="center"/>
        </w:trPr>
        <w:tc>
          <w:tcPr>
            <w:tcW w:w="3818" w:type="dxa"/>
            <w:tcMar>
              <w:top w:w="28" w:type="dxa"/>
              <w:left w:w="57" w:type="dxa"/>
              <w:bottom w:w="28" w:type="dxa"/>
              <w:right w:w="57" w:type="dxa"/>
            </w:tcMar>
          </w:tcPr>
          <w:p w14:paraId="498CCF00" w14:textId="77777777" w:rsidR="004F080C" w:rsidRPr="00813B66" w:rsidRDefault="004F080C" w:rsidP="00C27543">
            <w:pPr>
              <w:spacing w:after="0" w:line="240" w:lineRule="auto"/>
              <w:rPr>
                <w:rFonts w:ascii="Calibri" w:eastAsia="Calibri" w:hAnsi="Calibri" w:cs="Calibri"/>
                <w:color w:val="000000" w:themeColor="text1"/>
                <w:sz w:val="18"/>
                <w:szCs w:val="18"/>
              </w:rPr>
            </w:pPr>
            <w:r w:rsidRPr="00813B66">
              <w:rPr>
                <w:rFonts w:ascii="Calibri" w:eastAsia="Calibri" w:hAnsi="Calibri" w:cs="Calibri"/>
                <w:i/>
                <w:iCs/>
                <w:color w:val="000000" w:themeColor="text1"/>
                <w:sz w:val="18"/>
                <w:szCs w:val="18"/>
              </w:rPr>
              <w:t>When the pregnant Jehovah's Witness patient refuses blood: implications for nurses</w:t>
            </w:r>
            <w:r w:rsidRPr="00813B66">
              <w:rPr>
                <w:rFonts w:ascii="Calibri" w:eastAsia="Calibri" w:hAnsi="Calibri" w:cs="Calibri"/>
                <w:color w:val="000000" w:themeColor="text1"/>
                <w:sz w:val="18"/>
                <w:szCs w:val="18"/>
                <w:vertAlign w:val="superscript"/>
              </w:rPr>
              <w:t>19</w:t>
            </w:r>
          </w:p>
          <w:p w14:paraId="39EE10F6" w14:textId="77777777" w:rsidR="004F080C" w:rsidRPr="00813B66" w:rsidRDefault="004F080C" w:rsidP="00C27543">
            <w:pPr>
              <w:spacing w:after="0" w:line="240" w:lineRule="auto"/>
              <w:rPr>
                <w:rFonts w:ascii="Calibri" w:eastAsia="Calibri" w:hAnsi="Calibri" w:cs="Calibri"/>
                <w:color w:val="000000" w:themeColor="text1"/>
                <w:sz w:val="18"/>
                <w:szCs w:val="18"/>
              </w:rPr>
            </w:pPr>
            <w:r w:rsidRPr="00813B66">
              <w:rPr>
                <w:rFonts w:ascii="Calibri" w:eastAsia="Calibri" w:hAnsi="Calibri" w:cs="Calibri"/>
                <w:color w:val="000000" w:themeColor="text1"/>
                <w:sz w:val="18"/>
                <w:szCs w:val="18"/>
              </w:rPr>
              <w:t>Estados Unidos, 2010</w:t>
            </w:r>
          </w:p>
        </w:tc>
        <w:tc>
          <w:tcPr>
            <w:tcW w:w="1134" w:type="dxa"/>
            <w:shd w:val="clear" w:color="auto" w:fill="auto"/>
            <w:tcMar>
              <w:top w:w="28" w:type="dxa"/>
              <w:left w:w="57" w:type="dxa"/>
              <w:bottom w:w="28" w:type="dxa"/>
              <w:right w:w="57" w:type="dxa"/>
            </w:tcMar>
          </w:tcPr>
          <w:p w14:paraId="7D0D7EA9" w14:textId="77777777" w:rsidR="004F080C" w:rsidRPr="00813B66" w:rsidRDefault="004F080C" w:rsidP="00C27543">
            <w:pPr>
              <w:spacing w:after="0" w:line="240" w:lineRule="auto"/>
              <w:jc w:val="center"/>
              <w:rPr>
                <w:rFonts w:ascii="Calibri" w:eastAsia="Calibri" w:hAnsi="Calibri" w:cs="Calibri"/>
                <w:color w:val="000000" w:themeColor="text1"/>
                <w:sz w:val="18"/>
                <w:szCs w:val="18"/>
              </w:rPr>
            </w:pPr>
            <w:r w:rsidRPr="00813B66">
              <w:rPr>
                <w:rFonts w:ascii="Calibri" w:eastAsia="Calibri" w:hAnsi="Calibri" w:cs="Calibri"/>
                <w:color w:val="000000" w:themeColor="text1"/>
                <w:sz w:val="18"/>
                <w:szCs w:val="18"/>
              </w:rPr>
              <w:t>Estudo de caso</w:t>
            </w:r>
          </w:p>
        </w:tc>
        <w:tc>
          <w:tcPr>
            <w:tcW w:w="4677" w:type="dxa"/>
            <w:shd w:val="clear" w:color="auto" w:fill="auto"/>
            <w:tcMar>
              <w:top w:w="28" w:type="dxa"/>
              <w:left w:w="57" w:type="dxa"/>
              <w:bottom w:w="28" w:type="dxa"/>
              <w:right w:w="57" w:type="dxa"/>
            </w:tcMar>
          </w:tcPr>
          <w:p w14:paraId="09C11CAC" w14:textId="77777777" w:rsidR="004F080C" w:rsidRPr="00813B66" w:rsidRDefault="004F080C" w:rsidP="00C27543">
            <w:pPr>
              <w:spacing w:after="0" w:line="240" w:lineRule="auto"/>
              <w:rPr>
                <w:rFonts w:ascii="Calibri" w:eastAsia="Calibri" w:hAnsi="Calibri" w:cs="Calibri"/>
                <w:color w:val="000000" w:themeColor="text1"/>
                <w:sz w:val="18"/>
                <w:szCs w:val="18"/>
                <w:lang w:val="pt-BR"/>
              </w:rPr>
            </w:pPr>
            <w:r w:rsidRPr="00813B66">
              <w:rPr>
                <w:rFonts w:ascii="Calibri" w:eastAsia="Calibri" w:hAnsi="Calibri" w:cs="Calibri"/>
                <w:color w:val="000000" w:themeColor="text1"/>
                <w:sz w:val="18"/>
                <w:szCs w:val="18"/>
                <w:lang w:val="pt-BR"/>
              </w:rPr>
              <w:t>Discutir as estratégias alternativas à transfusão de sangue e a abordagem adequada</w:t>
            </w:r>
          </w:p>
        </w:tc>
      </w:tr>
      <w:tr w:rsidR="004F080C" w:rsidRPr="004F6CF4" w14:paraId="734A9E84" w14:textId="77777777" w:rsidTr="007351DD">
        <w:trPr>
          <w:trHeight w:val="680"/>
          <w:jc w:val="center"/>
        </w:trPr>
        <w:tc>
          <w:tcPr>
            <w:tcW w:w="3818" w:type="dxa"/>
            <w:tcMar>
              <w:top w:w="28" w:type="dxa"/>
              <w:left w:w="57" w:type="dxa"/>
              <w:bottom w:w="28" w:type="dxa"/>
              <w:right w:w="57" w:type="dxa"/>
            </w:tcMar>
          </w:tcPr>
          <w:p w14:paraId="4DC59085" w14:textId="77777777" w:rsidR="004F080C" w:rsidRPr="00813B66" w:rsidRDefault="004F080C" w:rsidP="00C27543">
            <w:pPr>
              <w:spacing w:after="0" w:line="240" w:lineRule="auto"/>
              <w:rPr>
                <w:rFonts w:ascii="Calibri" w:eastAsia="Calibri" w:hAnsi="Calibri" w:cs="Calibri"/>
                <w:color w:val="000000" w:themeColor="text1"/>
                <w:sz w:val="18"/>
                <w:szCs w:val="18"/>
                <w:lang w:val="pt-BR"/>
              </w:rPr>
            </w:pPr>
            <w:r w:rsidRPr="00813B66">
              <w:rPr>
                <w:rFonts w:ascii="Calibri" w:eastAsia="Calibri" w:hAnsi="Calibri" w:cs="Calibri"/>
                <w:color w:val="000000" w:themeColor="text1"/>
                <w:sz w:val="18"/>
                <w:szCs w:val="18"/>
                <w:lang w:val="pt-BR"/>
              </w:rPr>
              <w:t>Testemunhas de Jeová ante o uso de hemocomponentes e hemoderivados</w:t>
            </w:r>
            <w:r w:rsidRPr="00813B66">
              <w:rPr>
                <w:rFonts w:ascii="Calibri" w:eastAsia="Calibri" w:hAnsi="Calibri" w:cs="Calibri"/>
                <w:color w:val="000000" w:themeColor="text1"/>
                <w:sz w:val="18"/>
                <w:szCs w:val="18"/>
                <w:vertAlign w:val="superscript"/>
                <w:lang w:val="pt-BR"/>
              </w:rPr>
              <w:t>20</w:t>
            </w:r>
          </w:p>
          <w:p w14:paraId="2F461BE7" w14:textId="77777777" w:rsidR="004F080C" w:rsidRPr="00813B66" w:rsidRDefault="004F080C" w:rsidP="00C27543">
            <w:pPr>
              <w:spacing w:after="0" w:line="240" w:lineRule="auto"/>
              <w:rPr>
                <w:rFonts w:ascii="Calibri" w:eastAsia="Calibri" w:hAnsi="Calibri" w:cs="Calibri"/>
                <w:color w:val="000000" w:themeColor="text1"/>
                <w:sz w:val="18"/>
                <w:szCs w:val="18"/>
              </w:rPr>
            </w:pPr>
            <w:r w:rsidRPr="00813B66">
              <w:rPr>
                <w:rFonts w:ascii="Calibri" w:eastAsia="Calibri" w:hAnsi="Calibri" w:cs="Calibri"/>
                <w:color w:val="000000" w:themeColor="text1"/>
                <w:sz w:val="18"/>
                <w:szCs w:val="18"/>
              </w:rPr>
              <w:t>Brasil, 2010</w:t>
            </w:r>
          </w:p>
        </w:tc>
        <w:tc>
          <w:tcPr>
            <w:tcW w:w="1134" w:type="dxa"/>
            <w:shd w:val="clear" w:color="auto" w:fill="auto"/>
            <w:tcMar>
              <w:top w:w="28" w:type="dxa"/>
              <w:left w:w="57" w:type="dxa"/>
              <w:bottom w:w="28" w:type="dxa"/>
              <w:right w:w="57" w:type="dxa"/>
            </w:tcMar>
          </w:tcPr>
          <w:p w14:paraId="2FA941BD" w14:textId="77777777" w:rsidR="004F080C" w:rsidRPr="00813B66" w:rsidRDefault="004F080C" w:rsidP="00C27543">
            <w:pPr>
              <w:spacing w:after="0" w:line="240" w:lineRule="auto"/>
              <w:jc w:val="center"/>
              <w:rPr>
                <w:rFonts w:ascii="Calibri" w:eastAsia="Calibri" w:hAnsi="Calibri" w:cs="Calibri"/>
                <w:color w:val="000000" w:themeColor="text1"/>
                <w:sz w:val="18"/>
                <w:szCs w:val="18"/>
              </w:rPr>
            </w:pPr>
            <w:r w:rsidRPr="00813B66">
              <w:rPr>
                <w:rFonts w:ascii="Calibri" w:eastAsia="Calibri" w:hAnsi="Calibri" w:cs="Calibri"/>
                <w:color w:val="000000" w:themeColor="text1"/>
                <w:sz w:val="18"/>
                <w:szCs w:val="18"/>
              </w:rPr>
              <w:t>Estudo transversal qualitativo</w:t>
            </w:r>
          </w:p>
        </w:tc>
        <w:tc>
          <w:tcPr>
            <w:tcW w:w="4677" w:type="dxa"/>
            <w:shd w:val="clear" w:color="auto" w:fill="auto"/>
            <w:tcMar>
              <w:top w:w="28" w:type="dxa"/>
              <w:left w:w="57" w:type="dxa"/>
              <w:bottom w:w="28" w:type="dxa"/>
              <w:right w:w="57" w:type="dxa"/>
            </w:tcMar>
          </w:tcPr>
          <w:p w14:paraId="0B4BBAD1" w14:textId="77777777" w:rsidR="004F080C" w:rsidRPr="00813B66" w:rsidRDefault="004F080C" w:rsidP="00C27543">
            <w:pPr>
              <w:spacing w:after="0" w:line="240" w:lineRule="auto"/>
              <w:rPr>
                <w:rFonts w:ascii="Calibri" w:eastAsia="Calibri" w:hAnsi="Calibri" w:cs="Calibri"/>
                <w:color w:val="000000" w:themeColor="text1"/>
                <w:sz w:val="18"/>
                <w:szCs w:val="18"/>
                <w:lang w:val="pt-BR"/>
              </w:rPr>
            </w:pPr>
            <w:r w:rsidRPr="00813B66">
              <w:rPr>
                <w:rFonts w:ascii="Calibri" w:eastAsia="Calibri" w:hAnsi="Calibri" w:cs="Calibri"/>
                <w:color w:val="000000" w:themeColor="text1"/>
                <w:sz w:val="18"/>
                <w:szCs w:val="18"/>
                <w:lang w:val="pt-BR"/>
              </w:rPr>
              <w:t>Estudar o grau de conhecimento e aceitação de hemocomponentes e hemoderivados frescos e armazenados, pelos pacientes Testemunhas de Jeová. Propor ferramentas para o enfrentamento de eventuais conflitos éticos e morais nas relações com médicos e dentistas</w:t>
            </w:r>
          </w:p>
        </w:tc>
      </w:tr>
      <w:tr w:rsidR="004F080C" w:rsidRPr="004F6CF4" w14:paraId="50DAE7AD" w14:textId="77777777" w:rsidTr="007351DD">
        <w:trPr>
          <w:trHeight w:val="680"/>
          <w:jc w:val="center"/>
        </w:trPr>
        <w:tc>
          <w:tcPr>
            <w:tcW w:w="3818" w:type="dxa"/>
            <w:tcMar>
              <w:top w:w="28" w:type="dxa"/>
              <w:left w:w="57" w:type="dxa"/>
              <w:bottom w:w="28" w:type="dxa"/>
              <w:right w:w="57" w:type="dxa"/>
            </w:tcMar>
          </w:tcPr>
          <w:p w14:paraId="10B02FCF" w14:textId="77777777" w:rsidR="004F080C" w:rsidRPr="00813B66" w:rsidRDefault="004F080C" w:rsidP="00C27543">
            <w:pPr>
              <w:spacing w:after="0" w:line="240" w:lineRule="auto"/>
              <w:rPr>
                <w:rFonts w:ascii="Calibri" w:eastAsia="Calibri" w:hAnsi="Calibri" w:cs="Calibri"/>
                <w:color w:val="000000" w:themeColor="text1"/>
                <w:sz w:val="18"/>
                <w:szCs w:val="18"/>
              </w:rPr>
            </w:pPr>
            <w:r w:rsidRPr="00813B66">
              <w:rPr>
                <w:rFonts w:ascii="Calibri" w:eastAsia="Calibri" w:hAnsi="Calibri" w:cs="Calibri"/>
                <w:i/>
                <w:iCs/>
                <w:color w:val="000000" w:themeColor="text1"/>
                <w:sz w:val="18"/>
                <w:szCs w:val="18"/>
              </w:rPr>
              <w:t>Overriding the Jehovah's Witness patient's refusal of blood: a reply to Cahana, Weibel, and Hurst</w:t>
            </w:r>
            <w:r w:rsidRPr="00813B66">
              <w:rPr>
                <w:rFonts w:ascii="Calibri" w:eastAsia="Calibri" w:hAnsi="Calibri" w:cs="Calibri"/>
                <w:color w:val="000000" w:themeColor="text1"/>
                <w:sz w:val="18"/>
                <w:szCs w:val="18"/>
                <w:vertAlign w:val="superscript"/>
              </w:rPr>
              <w:t>21</w:t>
            </w:r>
          </w:p>
          <w:p w14:paraId="5226C36F" w14:textId="77777777" w:rsidR="004F080C" w:rsidRPr="00813B66" w:rsidRDefault="004F080C" w:rsidP="00C27543">
            <w:pPr>
              <w:spacing w:after="0" w:line="240" w:lineRule="auto"/>
              <w:rPr>
                <w:rFonts w:ascii="Calibri" w:eastAsia="Calibri" w:hAnsi="Calibri" w:cs="Calibri"/>
                <w:color w:val="000000" w:themeColor="text1"/>
                <w:sz w:val="18"/>
                <w:szCs w:val="18"/>
              </w:rPr>
            </w:pPr>
            <w:r w:rsidRPr="00813B66">
              <w:rPr>
                <w:rFonts w:ascii="Calibri" w:eastAsia="Calibri" w:hAnsi="Calibri" w:cs="Calibri"/>
                <w:color w:val="000000" w:themeColor="text1"/>
                <w:sz w:val="18"/>
                <w:szCs w:val="18"/>
              </w:rPr>
              <w:t>Estados Unidos, 2009</w:t>
            </w:r>
          </w:p>
        </w:tc>
        <w:tc>
          <w:tcPr>
            <w:tcW w:w="1134" w:type="dxa"/>
            <w:shd w:val="clear" w:color="auto" w:fill="auto"/>
            <w:tcMar>
              <w:top w:w="28" w:type="dxa"/>
              <w:left w:w="57" w:type="dxa"/>
              <w:bottom w:w="28" w:type="dxa"/>
              <w:right w:w="57" w:type="dxa"/>
            </w:tcMar>
          </w:tcPr>
          <w:p w14:paraId="34244BBF" w14:textId="77777777" w:rsidR="004F080C" w:rsidRPr="00813B66" w:rsidRDefault="004F080C" w:rsidP="00C27543">
            <w:pPr>
              <w:spacing w:after="0" w:line="240" w:lineRule="auto"/>
              <w:jc w:val="center"/>
              <w:rPr>
                <w:rFonts w:ascii="Calibri" w:eastAsia="Calibri" w:hAnsi="Calibri" w:cs="Calibri"/>
                <w:color w:val="000000" w:themeColor="text1"/>
                <w:sz w:val="18"/>
                <w:szCs w:val="18"/>
              </w:rPr>
            </w:pPr>
            <w:r w:rsidRPr="00813B66">
              <w:rPr>
                <w:rFonts w:ascii="Calibri" w:eastAsia="Calibri" w:hAnsi="Calibri" w:cs="Calibri"/>
                <w:color w:val="000000" w:themeColor="text1"/>
                <w:sz w:val="18"/>
                <w:szCs w:val="18"/>
              </w:rPr>
              <w:t>Resposta de inquérito</w:t>
            </w:r>
          </w:p>
        </w:tc>
        <w:tc>
          <w:tcPr>
            <w:tcW w:w="4677" w:type="dxa"/>
            <w:shd w:val="clear" w:color="auto" w:fill="auto"/>
            <w:tcMar>
              <w:top w:w="28" w:type="dxa"/>
              <w:left w:w="57" w:type="dxa"/>
              <w:bottom w:w="28" w:type="dxa"/>
              <w:right w:w="57" w:type="dxa"/>
            </w:tcMar>
          </w:tcPr>
          <w:p w14:paraId="6F7AB0BB" w14:textId="77777777" w:rsidR="004F080C" w:rsidRPr="00813B66" w:rsidRDefault="004F080C" w:rsidP="00C27543">
            <w:pPr>
              <w:spacing w:after="0" w:line="240" w:lineRule="auto"/>
              <w:rPr>
                <w:rFonts w:ascii="Calibri" w:eastAsia="Calibri" w:hAnsi="Calibri" w:cs="Calibri"/>
                <w:color w:val="000000" w:themeColor="text1"/>
                <w:sz w:val="18"/>
                <w:szCs w:val="18"/>
                <w:lang w:val="pt-BR"/>
              </w:rPr>
            </w:pPr>
            <w:r w:rsidRPr="00813B66">
              <w:rPr>
                <w:rFonts w:ascii="Calibri" w:eastAsia="Calibri" w:hAnsi="Calibri" w:cs="Calibri"/>
                <w:color w:val="000000" w:themeColor="text1"/>
                <w:sz w:val="18"/>
                <w:szCs w:val="18"/>
                <w:lang w:val="pt-BR"/>
              </w:rPr>
              <w:t>Examinar as duas razões éticas que foram oferecidas para explicar as respostas dos inquiridos e argumentar que nenhuma delas é eticamente aceitável</w:t>
            </w:r>
          </w:p>
        </w:tc>
      </w:tr>
      <w:tr w:rsidR="004F080C" w:rsidRPr="004F6CF4" w14:paraId="085398FD" w14:textId="77777777" w:rsidTr="007351DD">
        <w:trPr>
          <w:trHeight w:val="680"/>
          <w:jc w:val="center"/>
        </w:trPr>
        <w:tc>
          <w:tcPr>
            <w:tcW w:w="3818" w:type="dxa"/>
            <w:tcMar>
              <w:top w:w="28" w:type="dxa"/>
              <w:left w:w="57" w:type="dxa"/>
              <w:bottom w:w="28" w:type="dxa"/>
              <w:right w:w="57" w:type="dxa"/>
            </w:tcMar>
          </w:tcPr>
          <w:p w14:paraId="78F6A77E" w14:textId="77777777" w:rsidR="004F080C" w:rsidRPr="00813B66" w:rsidRDefault="004F080C" w:rsidP="00C27543">
            <w:pPr>
              <w:spacing w:after="0" w:line="240" w:lineRule="auto"/>
              <w:rPr>
                <w:rFonts w:ascii="Calibri" w:eastAsia="Calibri" w:hAnsi="Calibri" w:cs="Calibri"/>
                <w:color w:val="000000" w:themeColor="text1"/>
                <w:sz w:val="18"/>
                <w:szCs w:val="18"/>
                <w:lang w:val="pt-BR"/>
              </w:rPr>
            </w:pPr>
            <w:r w:rsidRPr="00813B66">
              <w:rPr>
                <w:rFonts w:ascii="Calibri" w:eastAsia="Calibri" w:hAnsi="Calibri" w:cs="Calibri"/>
                <w:color w:val="000000" w:themeColor="text1"/>
                <w:sz w:val="18"/>
                <w:szCs w:val="18"/>
                <w:lang w:val="pt-BR"/>
              </w:rPr>
              <w:t>Dilemas Éticos na hemotransfusão em Testemunhas de Jeová: uma análise jurídico-bioética</w:t>
            </w:r>
            <w:r w:rsidRPr="00813B66">
              <w:rPr>
                <w:rFonts w:ascii="Calibri" w:eastAsia="Calibri" w:hAnsi="Calibri" w:cs="Calibri"/>
                <w:color w:val="000000" w:themeColor="text1"/>
                <w:sz w:val="18"/>
                <w:szCs w:val="18"/>
                <w:vertAlign w:val="superscript"/>
                <w:lang w:val="pt-BR"/>
              </w:rPr>
              <w:t>22</w:t>
            </w:r>
          </w:p>
          <w:p w14:paraId="29849033" w14:textId="77777777" w:rsidR="004F080C" w:rsidRPr="00813B66" w:rsidRDefault="004F080C" w:rsidP="00C27543">
            <w:pPr>
              <w:spacing w:after="0" w:line="240" w:lineRule="auto"/>
              <w:rPr>
                <w:rFonts w:ascii="Calibri" w:eastAsia="Calibri" w:hAnsi="Calibri" w:cs="Calibri"/>
                <w:color w:val="000000" w:themeColor="text1"/>
                <w:sz w:val="18"/>
                <w:szCs w:val="18"/>
              </w:rPr>
            </w:pPr>
            <w:r w:rsidRPr="00813B66">
              <w:rPr>
                <w:rFonts w:ascii="Calibri" w:eastAsia="Calibri" w:hAnsi="Calibri" w:cs="Calibri"/>
                <w:color w:val="000000" w:themeColor="text1"/>
                <w:sz w:val="18"/>
                <w:szCs w:val="18"/>
              </w:rPr>
              <w:t>Brasil, 2008</w:t>
            </w:r>
          </w:p>
        </w:tc>
        <w:tc>
          <w:tcPr>
            <w:tcW w:w="1134" w:type="dxa"/>
            <w:shd w:val="clear" w:color="auto" w:fill="auto"/>
            <w:tcMar>
              <w:top w:w="28" w:type="dxa"/>
              <w:left w:w="57" w:type="dxa"/>
              <w:bottom w:w="28" w:type="dxa"/>
              <w:right w:w="57" w:type="dxa"/>
            </w:tcMar>
          </w:tcPr>
          <w:p w14:paraId="5D9CBF14" w14:textId="77777777" w:rsidR="004F080C" w:rsidRPr="00813B66" w:rsidRDefault="004F080C" w:rsidP="00C27543">
            <w:pPr>
              <w:spacing w:after="0" w:line="240" w:lineRule="auto"/>
              <w:jc w:val="center"/>
              <w:rPr>
                <w:rFonts w:ascii="Calibri" w:eastAsia="Calibri" w:hAnsi="Calibri" w:cs="Calibri"/>
                <w:color w:val="000000" w:themeColor="text1"/>
                <w:sz w:val="18"/>
                <w:szCs w:val="18"/>
              </w:rPr>
            </w:pPr>
            <w:r w:rsidRPr="00813B66">
              <w:rPr>
                <w:rFonts w:ascii="Calibri" w:eastAsia="Calibri" w:hAnsi="Calibri" w:cs="Calibri"/>
                <w:color w:val="000000" w:themeColor="text1"/>
                <w:sz w:val="18"/>
                <w:szCs w:val="18"/>
              </w:rPr>
              <w:t>Revisão de literatura</w:t>
            </w:r>
          </w:p>
        </w:tc>
        <w:tc>
          <w:tcPr>
            <w:tcW w:w="4677" w:type="dxa"/>
            <w:shd w:val="clear" w:color="auto" w:fill="auto"/>
            <w:tcMar>
              <w:top w:w="28" w:type="dxa"/>
              <w:left w:w="57" w:type="dxa"/>
              <w:bottom w:w="28" w:type="dxa"/>
              <w:right w:w="57" w:type="dxa"/>
            </w:tcMar>
          </w:tcPr>
          <w:p w14:paraId="615B5833" w14:textId="77777777" w:rsidR="004F080C" w:rsidRPr="00813B66" w:rsidRDefault="004F080C" w:rsidP="00C27543">
            <w:pPr>
              <w:spacing w:after="0" w:line="240" w:lineRule="auto"/>
              <w:rPr>
                <w:rFonts w:ascii="Calibri" w:eastAsia="Calibri" w:hAnsi="Calibri" w:cs="Calibri"/>
                <w:color w:val="000000" w:themeColor="text1"/>
                <w:sz w:val="18"/>
                <w:szCs w:val="18"/>
                <w:lang w:val="pt-BR"/>
              </w:rPr>
            </w:pPr>
            <w:r w:rsidRPr="00813B66">
              <w:rPr>
                <w:rFonts w:ascii="Calibri" w:eastAsia="Calibri" w:hAnsi="Calibri" w:cs="Calibri"/>
                <w:color w:val="000000" w:themeColor="text1"/>
                <w:sz w:val="18"/>
                <w:szCs w:val="18"/>
                <w:lang w:val="pt-BR"/>
              </w:rPr>
              <w:t>Identificar a produção de conhecimento pelos profissionais de saúde acerca da hemotransfusão em Testemunhas de Jeová, listar as alternativas terapêuticas que podem ser usadas nesses indivíduos e citar o ordenamento jurídico, ético e biótico concernente à hemotransfusão</w:t>
            </w:r>
          </w:p>
        </w:tc>
      </w:tr>
      <w:tr w:rsidR="004F080C" w:rsidRPr="004F6CF4" w14:paraId="57FE50CD" w14:textId="77777777" w:rsidTr="007351DD">
        <w:trPr>
          <w:trHeight w:val="680"/>
          <w:jc w:val="center"/>
        </w:trPr>
        <w:tc>
          <w:tcPr>
            <w:tcW w:w="3818" w:type="dxa"/>
            <w:tcMar>
              <w:top w:w="28" w:type="dxa"/>
              <w:left w:w="57" w:type="dxa"/>
              <w:bottom w:w="28" w:type="dxa"/>
              <w:right w:w="57" w:type="dxa"/>
            </w:tcMar>
          </w:tcPr>
          <w:p w14:paraId="0A20CA13" w14:textId="77777777" w:rsidR="004F080C" w:rsidRPr="00813B66" w:rsidRDefault="004F080C" w:rsidP="00C27543">
            <w:pPr>
              <w:spacing w:after="0" w:line="240" w:lineRule="auto"/>
              <w:rPr>
                <w:rFonts w:ascii="Calibri" w:eastAsia="Calibri" w:hAnsi="Calibri" w:cs="Calibri"/>
                <w:color w:val="000000" w:themeColor="text1"/>
                <w:sz w:val="18"/>
                <w:szCs w:val="18"/>
              </w:rPr>
            </w:pPr>
            <w:r w:rsidRPr="00813B66">
              <w:rPr>
                <w:rFonts w:ascii="Calibri" w:eastAsia="Calibri" w:hAnsi="Calibri" w:cs="Calibri"/>
                <w:i/>
                <w:iCs/>
                <w:color w:val="000000" w:themeColor="text1"/>
                <w:sz w:val="18"/>
                <w:szCs w:val="18"/>
              </w:rPr>
              <w:t>A case study of an older adult with severe anemia refusing blood transfusion</w:t>
            </w:r>
            <w:r w:rsidRPr="00813B66">
              <w:rPr>
                <w:rFonts w:ascii="Calibri" w:eastAsia="Calibri" w:hAnsi="Calibri" w:cs="Calibri"/>
                <w:color w:val="000000" w:themeColor="text1"/>
                <w:sz w:val="18"/>
                <w:szCs w:val="18"/>
                <w:vertAlign w:val="superscript"/>
              </w:rPr>
              <w:t>23</w:t>
            </w:r>
          </w:p>
          <w:p w14:paraId="26F4FC2B" w14:textId="77777777" w:rsidR="004F080C" w:rsidRPr="00813B66" w:rsidRDefault="004F080C" w:rsidP="00C27543">
            <w:pPr>
              <w:spacing w:after="0" w:line="240" w:lineRule="auto"/>
              <w:rPr>
                <w:rFonts w:ascii="Calibri" w:eastAsia="Calibri" w:hAnsi="Calibri" w:cs="Calibri"/>
                <w:color w:val="000000" w:themeColor="text1"/>
                <w:sz w:val="18"/>
                <w:szCs w:val="18"/>
              </w:rPr>
            </w:pPr>
            <w:r w:rsidRPr="00813B66">
              <w:rPr>
                <w:rFonts w:ascii="Calibri" w:eastAsia="Calibri" w:hAnsi="Calibri" w:cs="Calibri"/>
                <w:color w:val="000000" w:themeColor="text1"/>
                <w:sz w:val="18"/>
                <w:szCs w:val="18"/>
              </w:rPr>
              <w:t>Estados Unidos, 2007</w:t>
            </w:r>
          </w:p>
        </w:tc>
        <w:tc>
          <w:tcPr>
            <w:tcW w:w="1134" w:type="dxa"/>
            <w:shd w:val="clear" w:color="auto" w:fill="auto"/>
            <w:tcMar>
              <w:top w:w="28" w:type="dxa"/>
              <w:left w:w="57" w:type="dxa"/>
              <w:bottom w:w="28" w:type="dxa"/>
              <w:right w:w="57" w:type="dxa"/>
            </w:tcMar>
          </w:tcPr>
          <w:p w14:paraId="1F7AB91E" w14:textId="77777777" w:rsidR="004F080C" w:rsidRPr="00813B66" w:rsidRDefault="004F080C" w:rsidP="00C27543">
            <w:pPr>
              <w:spacing w:after="0" w:line="240" w:lineRule="auto"/>
              <w:jc w:val="center"/>
              <w:rPr>
                <w:rFonts w:ascii="Calibri" w:eastAsia="Calibri" w:hAnsi="Calibri" w:cs="Calibri"/>
                <w:color w:val="000000" w:themeColor="text1"/>
                <w:sz w:val="18"/>
                <w:szCs w:val="18"/>
              </w:rPr>
            </w:pPr>
            <w:r w:rsidRPr="00813B66">
              <w:rPr>
                <w:rFonts w:ascii="Calibri" w:eastAsia="Calibri" w:hAnsi="Calibri" w:cs="Calibri"/>
                <w:color w:val="000000" w:themeColor="text1"/>
                <w:sz w:val="18"/>
                <w:szCs w:val="18"/>
              </w:rPr>
              <w:t>Estudo de caso</w:t>
            </w:r>
          </w:p>
        </w:tc>
        <w:tc>
          <w:tcPr>
            <w:tcW w:w="4677" w:type="dxa"/>
            <w:shd w:val="clear" w:color="auto" w:fill="auto"/>
            <w:tcMar>
              <w:top w:w="28" w:type="dxa"/>
              <w:left w:w="57" w:type="dxa"/>
              <w:bottom w:w="28" w:type="dxa"/>
              <w:right w:w="57" w:type="dxa"/>
            </w:tcMar>
          </w:tcPr>
          <w:p w14:paraId="421C6FEB" w14:textId="77777777" w:rsidR="004F080C" w:rsidRPr="00813B66" w:rsidRDefault="004F080C" w:rsidP="00C27543">
            <w:pPr>
              <w:spacing w:after="0" w:line="240" w:lineRule="auto"/>
              <w:rPr>
                <w:rFonts w:ascii="Calibri" w:eastAsia="Calibri" w:hAnsi="Calibri" w:cs="Calibri"/>
                <w:color w:val="000000" w:themeColor="text1"/>
                <w:sz w:val="18"/>
                <w:szCs w:val="18"/>
                <w:lang w:val="pt-BR"/>
              </w:rPr>
            </w:pPr>
            <w:r w:rsidRPr="00813B66">
              <w:rPr>
                <w:rFonts w:ascii="Calibri" w:eastAsia="Calibri" w:hAnsi="Calibri" w:cs="Calibri"/>
                <w:color w:val="000000" w:themeColor="text1"/>
                <w:sz w:val="18"/>
                <w:szCs w:val="18"/>
                <w:lang w:val="pt-BR"/>
              </w:rPr>
              <w:t>Discutir o diagnóstico e o tratamento da anemia grave em um idoso</w:t>
            </w:r>
          </w:p>
        </w:tc>
      </w:tr>
      <w:tr w:rsidR="004F080C" w:rsidRPr="004F6CF4" w14:paraId="38B7921A" w14:textId="77777777" w:rsidTr="007351DD">
        <w:trPr>
          <w:trHeight w:val="680"/>
          <w:jc w:val="center"/>
        </w:trPr>
        <w:tc>
          <w:tcPr>
            <w:tcW w:w="3818" w:type="dxa"/>
            <w:tcMar>
              <w:top w:w="28" w:type="dxa"/>
              <w:left w:w="57" w:type="dxa"/>
              <w:bottom w:w="28" w:type="dxa"/>
              <w:right w:w="57" w:type="dxa"/>
            </w:tcMar>
          </w:tcPr>
          <w:p w14:paraId="526EBEC9" w14:textId="77777777" w:rsidR="004F080C" w:rsidRPr="00813B66" w:rsidRDefault="004F080C" w:rsidP="00C27543">
            <w:pPr>
              <w:spacing w:after="0" w:line="240" w:lineRule="auto"/>
              <w:rPr>
                <w:rFonts w:ascii="Calibri" w:eastAsia="Calibri" w:hAnsi="Calibri" w:cs="Calibri"/>
                <w:color w:val="000000" w:themeColor="text1"/>
                <w:sz w:val="18"/>
                <w:szCs w:val="18"/>
              </w:rPr>
            </w:pPr>
            <w:r w:rsidRPr="00813B66">
              <w:rPr>
                <w:rFonts w:ascii="Calibri" w:eastAsia="Calibri" w:hAnsi="Calibri" w:cs="Calibri"/>
                <w:i/>
                <w:iCs/>
                <w:color w:val="000000" w:themeColor="text1"/>
                <w:sz w:val="18"/>
                <w:szCs w:val="18"/>
              </w:rPr>
              <w:t>The approach to the patient who refuses blood transfusion</w:t>
            </w:r>
            <w:r w:rsidRPr="00813B66">
              <w:rPr>
                <w:rFonts w:ascii="Calibri" w:eastAsia="Calibri" w:hAnsi="Calibri" w:cs="Calibri"/>
                <w:color w:val="000000" w:themeColor="text1"/>
                <w:sz w:val="18"/>
                <w:szCs w:val="18"/>
                <w:vertAlign w:val="superscript"/>
              </w:rPr>
              <w:t>24</w:t>
            </w:r>
          </w:p>
          <w:p w14:paraId="7D99F796" w14:textId="77777777" w:rsidR="004F080C" w:rsidRPr="00813B66" w:rsidRDefault="004F080C" w:rsidP="00C27543">
            <w:pPr>
              <w:spacing w:after="0" w:line="240" w:lineRule="auto"/>
              <w:rPr>
                <w:rFonts w:ascii="Calibri" w:eastAsia="Calibri" w:hAnsi="Calibri" w:cs="Calibri"/>
                <w:color w:val="000000" w:themeColor="text1"/>
                <w:sz w:val="18"/>
                <w:szCs w:val="18"/>
              </w:rPr>
            </w:pPr>
            <w:r w:rsidRPr="00813B66">
              <w:rPr>
                <w:rFonts w:ascii="Calibri" w:eastAsia="Calibri" w:hAnsi="Calibri" w:cs="Calibri"/>
                <w:color w:val="000000" w:themeColor="text1"/>
                <w:sz w:val="18"/>
                <w:szCs w:val="18"/>
              </w:rPr>
              <w:t>México, 2006</w:t>
            </w:r>
          </w:p>
        </w:tc>
        <w:tc>
          <w:tcPr>
            <w:tcW w:w="1134" w:type="dxa"/>
            <w:shd w:val="clear" w:color="auto" w:fill="auto"/>
            <w:tcMar>
              <w:top w:w="28" w:type="dxa"/>
              <w:left w:w="57" w:type="dxa"/>
              <w:bottom w:w="28" w:type="dxa"/>
              <w:right w:w="57" w:type="dxa"/>
            </w:tcMar>
          </w:tcPr>
          <w:p w14:paraId="16BC3C24" w14:textId="77777777" w:rsidR="004F080C" w:rsidRPr="00813B66" w:rsidRDefault="004F080C" w:rsidP="00C27543">
            <w:pPr>
              <w:spacing w:after="0" w:line="240" w:lineRule="auto"/>
              <w:jc w:val="center"/>
              <w:rPr>
                <w:rFonts w:ascii="Calibri" w:eastAsia="Calibri" w:hAnsi="Calibri" w:cs="Calibri"/>
                <w:color w:val="000000" w:themeColor="text1"/>
                <w:sz w:val="18"/>
                <w:szCs w:val="18"/>
              </w:rPr>
            </w:pPr>
            <w:r w:rsidRPr="00813B66">
              <w:rPr>
                <w:rFonts w:ascii="Calibri" w:eastAsia="Calibri" w:hAnsi="Calibri" w:cs="Calibri"/>
                <w:color w:val="000000" w:themeColor="text1"/>
                <w:sz w:val="18"/>
                <w:szCs w:val="18"/>
              </w:rPr>
              <w:t>Revisão de literatura</w:t>
            </w:r>
          </w:p>
        </w:tc>
        <w:tc>
          <w:tcPr>
            <w:tcW w:w="4677" w:type="dxa"/>
            <w:shd w:val="clear" w:color="auto" w:fill="auto"/>
            <w:tcMar>
              <w:top w:w="28" w:type="dxa"/>
              <w:left w:w="57" w:type="dxa"/>
              <w:bottom w:w="28" w:type="dxa"/>
              <w:right w:w="57" w:type="dxa"/>
            </w:tcMar>
          </w:tcPr>
          <w:p w14:paraId="4E5BF44A" w14:textId="77777777" w:rsidR="004F080C" w:rsidRPr="00813B66" w:rsidRDefault="004F080C" w:rsidP="00C27543">
            <w:pPr>
              <w:spacing w:after="0" w:line="240" w:lineRule="auto"/>
              <w:rPr>
                <w:rFonts w:ascii="Calibri" w:eastAsia="Calibri" w:hAnsi="Calibri" w:cs="Calibri"/>
                <w:color w:val="000000" w:themeColor="text1"/>
                <w:sz w:val="18"/>
                <w:szCs w:val="18"/>
                <w:lang w:val="pt-BR"/>
              </w:rPr>
            </w:pPr>
            <w:r w:rsidRPr="00813B66">
              <w:rPr>
                <w:rFonts w:ascii="Calibri" w:eastAsia="Calibri" w:hAnsi="Calibri" w:cs="Calibri"/>
                <w:color w:val="000000" w:themeColor="text1"/>
                <w:sz w:val="18"/>
                <w:szCs w:val="18"/>
                <w:lang w:val="pt-BR"/>
              </w:rPr>
              <w:t>Fazer uma descrição da abordagem ao paciente que recusa transfusão de sangue</w:t>
            </w:r>
          </w:p>
        </w:tc>
      </w:tr>
    </w:tbl>
    <w:p w14:paraId="756CB367" w14:textId="5FF56FA0" w:rsidR="004F080C" w:rsidRPr="00C27543" w:rsidRDefault="007351DD" w:rsidP="007351DD">
      <w:pPr>
        <w:spacing w:before="40" w:after="0" w:line="240" w:lineRule="auto"/>
        <w:jc w:val="both"/>
        <w:rPr>
          <w:rFonts w:ascii="Calibri" w:eastAsia="Calibri" w:hAnsi="Calibri" w:cs="Calibri"/>
          <w:color w:val="000000" w:themeColor="text1"/>
          <w:sz w:val="16"/>
          <w:szCs w:val="16"/>
          <w:lang w:val="pt-BR"/>
        </w:rPr>
      </w:pPr>
      <w:r w:rsidRPr="00C27543">
        <w:rPr>
          <w:rFonts w:ascii="Calibri" w:eastAsia="Calibri" w:hAnsi="Calibri" w:cs="Calibri"/>
          <w:b/>
          <w:color w:val="000000" w:themeColor="text1"/>
          <w:sz w:val="16"/>
          <w:szCs w:val="16"/>
          <w:lang w:val="pt-BR"/>
        </w:rPr>
        <w:t xml:space="preserve">FIGURA </w:t>
      </w:r>
      <w:r w:rsidR="004F080C" w:rsidRPr="00C27543">
        <w:rPr>
          <w:rFonts w:ascii="Calibri" w:eastAsia="Calibri" w:hAnsi="Calibri" w:cs="Calibri"/>
          <w:b/>
          <w:color w:val="000000" w:themeColor="text1"/>
          <w:sz w:val="16"/>
          <w:szCs w:val="16"/>
          <w:lang w:val="pt-BR"/>
        </w:rPr>
        <w:t>2:</w:t>
      </w:r>
      <w:r w:rsidR="004F080C" w:rsidRPr="00C27543">
        <w:rPr>
          <w:rFonts w:ascii="Calibri" w:eastAsia="Calibri" w:hAnsi="Calibri" w:cs="Calibri"/>
          <w:color w:val="000000" w:themeColor="text1"/>
          <w:sz w:val="16"/>
          <w:szCs w:val="16"/>
          <w:lang w:val="pt-BR"/>
        </w:rPr>
        <w:t xml:space="preserve"> Síntese dos artigos publicados no continente americano. Rio de Janeiro, RJ, Brasil, 2020.</w:t>
      </w:r>
    </w:p>
    <w:p w14:paraId="662B6CF4" w14:textId="65C82FA7" w:rsidR="004F080C" w:rsidRDefault="004F080C" w:rsidP="004F080C">
      <w:pPr>
        <w:spacing w:after="60" w:line="240" w:lineRule="auto"/>
        <w:ind w:firstLine="454"/>
        <w:jc w:val="both"/>
        <w:rPr>
          <w:rFonts w:ascii="Calibri" w:eastAsia="Calibri" w:hAnsi="Calibri" w:cs="Calibri"/>
          <w:color w:val="000000" w:themeColor="text1"/>
          <w:sz w:val="20"/>
          <w:szCs w:val="20"/>
          <w:lang w:val="pt-BR"/>
        </w:rPr>
      </w:pPr>
    </w:p>
    <w:p w14:paraId="4BD91466" w14:textId="3F4E1546" w:rsidR="007351DD" w:rsidRDefault="007351DD" w:rsidP="004F080C">
      <w:pPr>
        <w:spacing w:after="60" w:line="240" w:lineRule="auto"/>
        <w:ind w:firstLine="454"/>
        <w:jc w:val="both"/>
        <w:rPr>
          <w:rFonts w:ascii="Calibri" w:eastAsia="Calibri" w:hAnsi="Calibri" w:cs="Calibri"/>
          <w:color w:val="000000" w:themeColor="text1"/>
          <w:sz w:val="20"/>
          <w:szCs w:val="20"/>
          <w:lang w:val="pt-BR"/>
        </w:rPr>
      </w:pPr>
    </w:p>
    <w:p w14:paraId="3192E709" w14:textId="77777777" w:rsidR="007351DD" w:rsidRPr="004F080C" w:rsidRDefault="007351DD" w:rsidP="004F080C">
      <w:pPr>
        <w:spacing w:after="60" w:line="240" w:lineRule="auto"/>
        <w:ind w:firstLine="454"/>
        <w:jc w:val="both"/>
        <w:rPr>
          <w:rFonts w:ascii="Calibri" w:eastAsia="Calibri" w:hAnsi="Calibri" w:cs="Calibri"/>
          <w:color w:val="000000" w:themeColor="text1"/>
          <w:sz w:val="20"/>
          <w:szCs w:val="20"/>
          <w:lang w:val="pt-BR"/>
        </w:rPr>
      </w:pPr>
    </w:p>
    <w:p w14:paraId="5F7450E4" w14:textId="77777777" w:rsidR="00C27543" w:rsidRPr="004F6CF4" w:rsidRDefault="00C27543">
      <w:pPr>
        <w:suppressAutoHyphens w:val="0"/>
        <w:spacing w:after="160" w:line="259" w:lineRule="auto"/>
        <w:rPr>
          <w:lang w:val="pt-BR"/>
        </w:rPr>
      </w:pPr>
      <w:r w:rsidRPr="004F6CF4">
        <w:rPr>
          <w:lang w:val="pt-BR"/>
        </w:rPr>
        <w:br w:type="page"/>
      </w:r>
    </w:p>
    <w:p w14:paraId="7ADBEBC2" w14:textId="77777777" w:rsidR="00C27543" w:rsidRPr="004F6CF4" w:rsidRDefault="00C27543">
      <w:pPr>
        <w:rPr>
          <w:lang w:val="pt-BR"/>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18"/>
        <w:gridCol w:w="1280"/>
        <w:gridCol w:w="4531"/>
      </w:tblGrid>
      <w:tr w:rsidR="004F080C" w:rsidRPr="007351DD" w14:paraId="41763950" w14:textId="77777777" w:rsidTr="00C27543">
        <w:trPr>
          <w:jc w:val="center"/>
        </w:trPr>
        <w:tc>
          <w:tcPr>
            <w:tcW w:w="3818" w:type="dxa"/>
            <w:tcMar>
              <w:top w:w="28" w:type="dxa"/>
              <w:left w:w="57" w:type="dxa"/>
              <w:bottom w:w="28" w:type="dxa"/>
              <w:right w:w="57" w:type="dxa"/>
            </w:tcMar>
            <w:vAlign w:val="bottom"/>
          </w:tcPr>
          <w:p w14:paraId="2AFFB445" w14:textId="2B750A19" w:rsidR="004F080C" w:rsidRPr="007351DD" w:rsidRDefault="004F080C" w:rsidP="00C27543">
            <w:pPr>
              <w:spacing w:after="0" w:line="240" w:lineRule="auto"/>
              <w:rPr>
                <w:rFonts w:ascii="Calibri" w:eastAsia="Calibri" w:hAnsi="Calibri" w:cs="Calibri"/>
                <w:b/>
                <w:color w:val="000000" w:themeColor="text1"/>
                <w:spacing w:val="4"/>
                <w:sz w:val="18"/>
                <w:szCs w:val="18"/>
              </w:rPr>
            </w:pPr>
            <w:r w:rsidRPr="007351DD">
              <w:rPr>
                <w:rFonts w:ascii="Calibri" w:eastAsia="Calibri" w:hAnsi="Calibri" w:cs="Calibri"/>
                <w:b/>
                <w:color w:val="000000" w:themeColor="text1"/>
                <w:spacing w:val="4"/>
                <w:sz w:val="18"/>
                <w:szCs w:val="18"/>
              </w:rPr>
              <w:t>Título, país, ano</w:t>
            </w:r>
          </w:p>
        </w:tc>
        <w:tc>
          <w:tcPr>
            <w:tcW w:w="1280" w:type="dxa"/>
            <w:tcMar>
              <w:top w:w="28" w:type="dxa"/>
              <w:left w:w="57" w:type="dxa"/>
              <w:bottom w:w="28" w:type="dxa"/>
              <w:right w:w="57" w:type="dxa"/>
            </w:tcMar>
            <w:vAlign w:val="bottom"/>
          </w:tcPr>
          <w:p w14:paraId="2EB37690" w14:textId="77777777" w:rsidR="004F080C" w:rsidRPr="007351DD" w:rsidRDefault="004F080C" w:rsidP="00C27543">
            <w:pPr>
              <w:spacing w:after="0" w:line="240" w:lineRule="auto"/>
              <w:jc w:val="center"/>
              <w:rPr>
                <w:rFonts w:ascii="Calibri" w:eastAsia="Calibri" w:hAnsi="Calibri" w:cs="Calibri"/>
                <w:b/>
                <w:color w:val="000000" w:themeColor="text1"/>
                <w:spacing w:val="4"/>
                <w:sz w:val="18"/>
                <w:szCs w:val="18"/>
              </w:rPr>
            </w:pPr>
            <w:r w:rsidRPr="007351DD">
              <w:rPr>
                <w:rFonts w:ascii="Calibri" w:eastAsia="Calibri" w:hAnsi="Calibri" w:cs="Calibri"/>
                <w:b/>
                <w:color w:val="000000" w:themeColor="text1"/>
                <w:spacing w:val="4"/>
                <w:sz w:val="18"/>
                <w:szCs w:val="18"/>
              </w:rPr>
              <w:t>Método</w:t>
            </w:r>
          </w:p>
        </w:tc>
        <w:tc>
          <w:tcPr>
            <w:tcW w:w="4531" w:type="dxa"/>
            <w:shd w:val="clear" w:color="auto" w:fill="auto"/>
            <w:tcMar>
              <w:top w:w="28" w:type="dxa"/>
              <w:left w:w="57" w:type="dxa"/>
              <w:bottom w:w="28" w:type="dxa"/>
              <w:right w:w="57" w:type="dxa"/>
            </w:tcMar>
            <w:vAlign w:val="bottom"/>
          </w:tcPr>
          <w:p w14:paraId="35D82E55" w14:textId="77777777" w:rsidR="004F080C" w:rsidRPr="007351DD" w:rsidRDefault="004F080C" w:rsidP="00C27543">
            <w:pPr>
              <w:spacing w:after="0" w:line="240" w:lineRule="auto"/>
              <w:rPr>
                <w:rFonts w:ascii="Calibri" w:eastAsia="Calibri" w:hAnsi="Calibri" w:cs="Calibri"/>
                <w:b/>
                <w:color w:val="000000" w:themeColor="text1"/>
                <w:spacing w:val="4"/>
                <w:sz w:val="18"/>
                <w:szCs w:val="18"/>
              </w:rPr>
            </w:pPr>
            <w:r w:rsidRPr="007351DD">
              <w:rPr>
                <w:rFonts w:ascii="Calibri" w:eastAsia="Calibri" w:hAnsi="Calibri" w:cs="Calibri"/>
                <w:b/>
                <w:color w:val="000000" w:themeColor="text1"/>
                <w:spacing w:val="4"/>
                <w:sz w:val="18"/>
                <w:szCs w:val="18"/>
              </w:rPr>
              <w:t>Objetivos</w:t>
            </w:r>
          </w:p>
        </w:tc>
      </w:tr>
      <w:tr w:rsidR="004F080C" w:rsidRPr="004F6CF4" w14:paraId="2AE83E9E" w14:textId="77777777" w:rsidTr="00C27543">
        <w:trPr>
          <w:jc w:val="center"/>
        </w:trPr>
        <w:tc>
          <w:tcPr>
            <w:tcW w:w="3818" w:type="dxa"/>
            <w:shd w:val="clear" w:color="auto" w:fill="FFFFFF"/>
            <w:tcMar>
              <w:top w:w="28" w:type="dxa"/>
              <w:left w:w="57" w:type="dxa"/>
              <w:bottom w:w="28" w:type="dxa"/>
              <w:right w:w="57" w:type="dxa"/>
            </w:tcMar>
          </w:tcPr>
          <w:p w14:paraId="6F818202" w14:textId="77777777" w:rsidR="004F080C" w:rsidRPr="007351DD" w:rsidRDefault="004F080C" w:rsidP="00C27543">
            <w:pPr>
              <w:spacing w:after="0" w:line="240" w:lineRule="auto"/>
              <w:rPr>
                <w:rFonts w:ascii="Calibri" w:eastAsia="Calibri" w:hAnsi="Calibri" w:cs="Calibri"/>
                <w:color w:val="000000" w:themeColor="text1"/>
                <w:spacing w:val="4"/>
                <w:sz w:val="18"/>
                <w:szCs w:val="18"/>
              </w:rPr>
            </w:pPr>
            <w:r w:rsidRPr="007351DD">
              <w:rPr>
                <w:rFonts w:ascii="Calibri" w:eastAsia="Calibri" w:hAnsi="Calibri" w:cs="Calibri"/>
                <w:i/>
                <w:iCs/>
                <w:color w:val="000000" w:themeColor="text1"/>
                <w:spacing w:val="4"/>
                <w:sz w:val="18"/>
                <w:szCs w:val="18"/>
              </w:rPr>
              <w:t>Association of Anaesthetists: anaesthesia and peri-operative care for Jehovah's Witnesses and patients who refuse blood</w:t>
            </w:r>
            <w:r w:rsidRPr="007351DD">
              <w:rPr>
                <w:rFonts w:ascii="Calibri" w:eastAsia="Calibri" w:hAnsi="Calibri" w:cs="Calibri"/>
                <w:color w:val="000000" w:themeColor="text1"/>
                <w:spacing w:val="4"/>
                <w:sz w:val="18"/>
                <w:szCs w:val="18"/>
                <w:vertAlign w:val="superscript"/>
              </w:rPr>
              <w:t>25</w:t>
            </w:r>
          </w:p>
          <w:p w14:paraId="56657FA9" w14:textId="77777777" w:rsidR="004F080C" w:rsidRPr="007351DD" w:rsidRDefault="004F080C" w:rsidP="00C27543">
            <w:pPr>
              <w:spacing w:after="0" w:line="240" w:lineRule="auto"/>
              <w:rPr>
                <w:rFonts w:ascii="Calibri" w:eastAsia="Calibri" w:hAnsi="Calibri" w:cs="Calibri"/>
                <w:color w:val="000000" w:themeColor="text1"/>
                <w:spacing w:val="4"/>
                <w:sz w:val="18"/>
                <w:szCs w:val="18"/>
              </w:rPr>
            </w:pPr>
            <w:r w:rsidRPr="007351DD">
              <w:rPr>
                <w:rFonts w:ascii="Calibri" w:eastAsia="Calibri" w:hAnsi="Calibri" w:cs="Calibri"/>
                <w:color w:val="000000" w:themeColor="text1"/>
                <w:spacing w:val="4"/>
                <w:sz w:val="18"/>
                <w:szCs w:val="18"/>
              </w:rPr>
              <w:t>Grã-Bretanha, 2018</w:t>
            </w:r>
          </w:p>
        </w:tc>
        <w:tc>
          <w:tcPr>
            <w:tcW w:w="1280" w:type="dxa"/>
            <w:tcMar>
              <w:top w:w="28" w:type="dxa"/>
              <w:left w:w="57" w:type="dxa"/>
              <w:bottom w:w="28" w:type="dxa"/>
              <w:right w:w="57" w:type="dxa"/>
            </w:tcMar>
          </w:tcPr>
          <w:p w14:paraId="0EDF56D5" w14:textId="77777777" w:rsidR="004F080C" w:rsidRPr="007351DD" w:rsidRDefault="004F080C" w:rsidP="00C27543">
            <w:pPr>
              <w:spacing w:after="0" w:line="240" w:lineRule="auto"/>
              <w:jc w:val="center"/>
              <w:rPr>
                <w:rFonts w:ascii="Calibri" w:eastAsia="Calibri" w:hAnsi="Calibri" w:cs="Calibri"/>
                <w:color w:val="000000" w:themeColor="text1"/>
                <w:spacing w:val="4"/>
                <w:sz w:val="18"/>
                <w:szCs w:val="18"/>
              </w:rPr>
            </w:pPr>
            <w:r w:rsidRPr="007351DD">
              <w:rPr>
                <w:rFonts w:ascii="Calibri" w:eastAsia="Calibri" w:hAnsi="Calibri" w:cs="Calibri"/>
                <w:color w:val="000000" w:themeColor="text1"/>
                <w:spacing w:val="4"/>
                <w:sz w:val="18"/>
                <w:szCs w:val="18"/>
              </w:rPr>
              <w:t>Diretriz</w:t>
            </w:r>
          </w:p>
          <w:p w14:paraId="2912D417" w14:textId="77777777" w:rsidR="004F080C" w:rsidRPr="007351DD" w:rsidRDefault="004F080C" w:rsidP="00C27543">
            <w:pPr>
              <w:spacing w:after="0" w:line="240" w:lineRule="auto"/>
              <w:jc w:val="center"/>
              <w:rPr>
                <w:rFonts w:ascii="Calibri" w:eastAsia="Calibri" w:hAnsi="Calibri" w:cs="Calibri"/>
                <w:color w:val="000000" w:themeColor="text1"/>
                <w:spacing w:val="4"/>
                <w:sz w:val="18"/>
                <w:szCs w:val="18"/>
              </w:rPr>
            </w:pPr>
          </w:p>
        </w:tc>
        <w:tc>
          <w:tcPr>
            <w:tcW w:w="4531" w:type="dxa"/>
            <w:shd w:val="clear" w:color="auto" w:fill="auto"/>
            <w:tcMar>
              <w:top w:w="28" w:type="dxa"/>
              <w:left w:w="57" w:type="dxa"/>
              <w:bottom w:w="28" w:type="dxa"/>
              <w:right w:w="57" w:type="dxa"/>
            </w:tcMar>
          </w:tcPr>
          <w:p w14:paraId="525F3E5C" w14:textId="77777777" w:rsidR="004F080C" w:rsidRPr="007351DD" w:rsidRDefault="004F080C" w:rsidP="00C27543">
            <w:pPr>
              <w:spacing w:after="0" w:line="240" w:lineRule="auto"/>
              <w:rPr>
                <w:rFonts w:ascii="Calibri" w:eastAsia="Calibri" w:hAnsi="Calibri" w:cs="Calibri"/>
                <w:color w:val="000000" w:themeColor="text1"/>
                <w:spacing w:val="4"/>
                <w:sz w:val="18"/>
                <w:szCs w:val="18"/>
                <w:lang w:val="pt-BR"/>
              </w:rPr>
            </w:pPr>
            <w:r w:rsidRPr="007351DD">
              <w:rPr>
                <w:rFonts w:ascii="Calibri" w:eastAsia="Calibri" w:hAnsi="Calibri" w:cs="Calibri"/>
                <w:color w:val="000000" w:themeColor="text1"/>
                <w:spacing w:val="4"/>
                <w:sz w:val="18"/>
                <w:szCs w:val="18"/>
                <w:lang w:val="pt-BR"/>
              </w:rPr>
              <w:t>Fornecer um guia perioperatório prático para os médicos que tratam de pacientes que recusam sangue é um recurso útil para pacientes que desejam invocar esse direito</w:t>
            </w:r>
          </w:p>
        </w:tc>
      </w:tr>
      <w:tr w:rsidR="004F080C" w:rsidRPr="004F6CF4" w14:paraId="3CF9D85E" w14:textId="77777777" w:rsidTr="00C27543">
        <w:trPr>
          <w:jc w:val="center"/>
        </w:trPr>
        <w:tc>
          <w:tcPr>
            <w:tcW w:w="3818" w:type="dxa"/>
            <w:tcMar>
              <w:top w:w="28" w:type="dxa"/>
              <w:left w:w="57" w:type="dxa"/>
              <w:bottom w:w="28" w:type="dxa"/>
              <w:right w:w="57" w:type="dxa"/>
            </w:tcMar>
          </w:tcPr>
          <w:p w14:paraId="2AB6FC28" w14:textId="77777777" w:rsidR="004F080C" w:rsidRPr="007351DD" w:rsidRDefault="004F080C" w:rsidP="00C27543">
            <w:pPr>
              <w:spacing w:after="0" w:line="240" w:lineRule="auto"/>
              <w:rPr>
                <w:rFonts w:ascii="Calibri" w:eastAsia="Calibri" w:hAnsi="Calibri" w:cs="Calibri"/>
                <w:color w:val="000000" w:themeColor="text1"/>
                <w:spacing w:val="4"/>
                <w:sz w:val="18"/>
                <w:szCs w:val="18"/>
              </w:rPr>
            </w:pPr>
            <w:r w:rsidRPr="007351DD">
              <w:rPr>
                <w:rFonts w:ascii="Calibri" w:eastAsia="Calibri" w:hAnsi="Calibri" w:cs="Calibri"/>
                <w:i/>
                <w:iCs/>
                <w:color w:val="000000" w:themeColor="text1"/>
                <w:spacing w:val="4"/>
                <w:sz w:val="18"/>
                <w:szCs w:val="18"/>
              </w:rPr>
              <w:t>Managing Injured Jehovah's Witness Patients Where Blood Transfusion May Not Be An Option: A Retrospective Review</w:t>
            </w:r>
            <w:r w:rsidRPr="007351DD">
              <w:rPr>
                <w:rFonts w:ascii="Calibri" w:eastAsia="Calibri" w:hAnsi="Calibri" w:cs="Calibri"/>
                <w:color w:val="000000" w:themeColor="text1"/>
                <w:spacing w:val="4"/>
                <w:sz w:val="18"/>
                <w:szCs w:val="18"/>
                <w:vertAlign w:val="superscript"/>
              </w:rPr>
              <w:t>26</w:t>
            </w:r>
          </w:p>
          <w:p w14:paraId="48F44C51" w14:textId="77777777" w:rsidR="004F080C" w:rsidRPr="007351DD" w:rsidRDefault="004F080C" w:rsidP="00C27543">
            <w:pPr>
              <w:spacing w:after="0" w:line="240" w:lineRule="auto"/>
              <w:rPr>
                <w:rFonts w:ascii="Calibri" w:eastAsia="Calibri" w:hAnsi="Calibri" w:cs="Calibri"/>
                <w:color w:val="000000" w:themeColor="text1"/>
                <w:spacing w:val="4"/>
                <w:sz w:val="18"/>
                <w:szCs w:val="18"/>
              </w:rPr>
            </w:pPr>
            <w:r w:rsidRPr="007351DD">
              <w:rPr>
                <w:rFonts w:ascii="Calibri" w:eastAsia="Calibri" w:hAnsi="Calibri" w:cs="Calibri"/>
                <w:color w:val="000000" w:themeColor="text1"/>
                <w:spacing w:val="4"/>
                <w:sz w:val="18"/>
                <w:szCs w:val="18"/>
              </w:rPr>
              <w:t>Austrália, 2018</w:t>
            </w:r>
          </w:p>
        </w:tc>
        <w:tc>
          <w:tcPr>
            <w:tcW w:w="1280" w:type="dxa"/>
            <w:tcMar>
              <w:top w:w="28" w:type="dxa"/>
              <w:left w:w="57" w:type="dxa"/>
              <w:bottom w:w="28" w:type="dxa"/>
              <w:right w:w="57" w:type="dxa"/>
            </w:tcMar>
          </w:tcPr>
          <w:p w14:paraId="5F20ABB2" w14:textId="77777777" w:rsidR="004F080C" w:rsidRPr="007351DD" w:rsidRDefault="004F080C" w:rsidP="00C27543">
            <w:pPr>
              <w:spacing w:after="0" w:line="240" w:lineRule="auto"/>
              <w:jc w:val="center"/>
              <w:rPr>
                <w:rFonts w:ascii="Calibri" w:eastAsia="Calibri" w:hAnsi="Calibri" w:cs="Calibri"/>
                <w:color w:val="000000" w:themeColor="text1"/>
                <w:spacing w:val="4"/>
                <w:sz w:val="18"/>
                <w:szCs w:val="18"/>
              </w:rPr>
            </w:pPr>
            <w:r w:rsidRPr="007351DD">
              <w:rPr>
                <w:rFonts w:ascii="Calibri" w:eastAsia="Calibri" w:hAnsi="Calibri" w:cs="Calibri"/>
                <w:color w:val="000000" w:themeColor="text1"/>
                <w:spacing w:val="4"/>
                <w:sz w:val="18"/>
                <w:szCs w:val="18"/>
              </w:rPr>
              <w:t>Revisão retrospectiva</w:t>
            </w:r>
          </w:p>
        </w:tc>
        <w:tc>
          <w:tcPr>
            <w:tcW w:w="4531" w:type="dxa"/>
            <w:shd w:val="clear" w:color="auto" w:fill="auto"/>
            <w:tcMar>
              <w:top w:w="28" w:type="dxa"/>
              <w:left w:w="57" w:type="dxa"/>
              <w:bottom w:w="28" w:type="dxa"/>
              <w:right w:w="57" w:type="dxa"/>
            </w:tcMar>
          </w:tcPr>
          <w:p w14:paraId="0367B791" w14:textId="77777777" w:rsidR="004F080C" w:rsidRPr="007351DD" w:rsidRDefault="004F080C" w:rsidP="00C27543">
            <w:pPr>
              <w:spacing w:after="0" w:line="240" w:lineRule="auto"/>
              <w:rPr>
                <w:rFonts w:ascii="Calibri" w:eastAsia="Calibri" w:hAnsi="Calibri" w:cs="Calibri"/>
                <w:color w:val="000000" w:themeColor="text1"/>
                <w:spacing w:val="4"/>
                <w:sz w:val="18"/>
                <w:szCs w:val="18"/>
                <w:lang w:val="pt-BR"/>
              </w:rPr>
            </w:pPr>
            <w:r w:rsidRPr="007351DD">
              <w:rPr>
                <w:rFonts w:ascii="Calibri" w:eastAsia="Calibri" w:hAnsi="Calibri" w:cs="Calibri"/>
                <w:color w:val="000000" w:themeColor="text1"/>
                <w:spacing w:val="4"/>
                <w:sz w:val="18"/>
                <w:szCs w:val="18"/>
                <w:lang w:val="pt-BR"/>
              </w:rPr>
              <w:t>Avaliar o manejo e os resultados de pacientes que se identificaram como Testemunhas de Jeová com hemorragia traumática em um grande centro de trauma australiano</w:t>
            </w:r>
          </w:p>
        </w:tc>
      </w:tr>
      <w:tr w:rsidR="004F080C" w:rsidRPr="004F6CF4" w14:paraId="5DF8E711" w14:textId="77777777" w:rsidTr="00C27543">
        <w:trPr>
          <w:jc w:val="center"/>
        </w:trPr>
        <w:tc>
          <w:tcPr>
            <w:tcW w:w="3818" w:type="dxa"/>
            <w:tcMar>
              <w:top w:w="28" w:type="dxa"/>
              <w:left w:w="57" w:type="dxa"/>
              <w:bottom w:w="28" w:type="dxa"/>
              <w:right w:w="57" w:type="dxa"/>
            </w:tcMar>
          </w:tcPr>
          <w:p w14:paraId="57EE6BCF" w14:textId="77777777" w:rsidR="004F080C" w:rsidRPr="007351DD" w:rsidRDefault="004F080C" w:rsidP="00C27543">
            <w:pPr>
              <w:spacing w:after="0" w:line="240" w:lineRule="auto"/>
              <w:rPr>
                <w:rFonts w:ascii="Calibri" w:eastAsia="Calibri" w:hAnsi="Calibri" w:cs="Calibri"/>
                <w:color w:val="000000" w:themeColor="text1"/>
                <w:spacing w:val="4"/>
                <w:sz w:val="18"/>
                <w:szCs w:val="18"/>
              </w:rPr>
            </w:pPr>
            <w:r w:rsidRPr="007351DD">
              <w:rPr>
                <w:rFonts w:ascii="Calibri" w:eastAsia="Calibri" w:hAnsi="Calibri" w:cs="Calibri"/>
                <w:i/>
                <w:iCs/>
                <w:color w:val="000000" w:themeColor="text1"/>
                <w:spacing w:val="4"/>
                <w:sz w:val="18"/>
                <w:szCs w:val="18"/>
              </w:rPr>
              <w:t>Caring for pregnant women for whom transfusion is not an option. A national review to assist in patient care</w:t>
            </w:r>
            <w:r w:rsidRPr="007351DD">
              <w:rPr>
                <w:rFonts w:ascii="Calibri" w:eastAsia="Calibri" w:hAnsi="Calibri" w:cs="Calibri"/>
                <w:color w:val="000000" w:themeColor="text1"/>
                <w:spacing w:val="4"/>
                <w:sz w:val="18"/>
                <w:szCs w:val="18"/>
                <w:vertAlign w:val="superscript"/>
              </w:rPr>
              <w:t>27</w:t>
            </w:r>
          </w:p>
          <w:p w14:paraId="70AABFFC" w14:textId="77777777" w:rsidR="004F080C" w:rsidRPr="007351DD" w:rsidRDefault="004F080C" w:rsidP="00C27543">
            <w:pPr>
              <w:spacing w:after="0" w:line="240" w:lineRule="auto"/>
              <w:rPr>
                <w:rFonts w:ascii="Calibri" w:eastAsia="Calibri" w:hAnsi="Calibri" w:cs="Calibri"/>
                <w:color w:val="000000" w:themeColor="text1"/>
                <w:spacing w:val="4"/>
                <w:sz w:val="18"/>
                <w:szCs w:val="18"/>
              </w:rPr>
            </w:pPr>
            <w:r w:rsidRPr="007351DD">
              <w:rPr>
                <w:rFonts w:ascii="Calibri" w:eastAsia="Calibri" w:hAnsi="Calibri" w:cs="Calibri"/>
                <w:color w:val="000000" w:themeColor="text1"/>
                <w:spacing w:val="4"/>
                <w:sz w:val="18"/>
                <w:szCs w:val="18"/>
              </w:rPr>
              <w:t>Austrália, 2016</w:t>
            </w:r>
          </w:p>
        </w:tc>
        <w:tc>
          <w:tcPr>
            <w:tcW w:w="1280" w:type="dxa"/>
            <w:tcMar>
              <w:top w:w="28" w:type="dxa"/>
              <w:left w:w="57" w:type="dxa"/>
              <w:bottom w:w="28" w:type="dxa"/>
              <w:right w:w="57" w:type="dxa"/>
            </w:tcMar>
          </w:tcPr>
          <w:p w14:paraId="619413F1" w14:textId="77777777" w:rsidR="004F080C" w:rsidRPr="007351DD" w:rsidRDefault="004F080C" w:rsidP="00C27543">
            <w:pPr>
              <w:spacing w:after="0" w:line="240" w:lineRule="auto"/>
              <w:jc w:val="center"/>
              <w:rPr>
                <w:rFonts w:ascii="Calibri" w:eastAsia="Calibri" w:hAnsi="Calibri" w:cs="Calibri"/>
                <w:color w:val="000000" w:themeColor="text1"/>
                <w:spacing w:val="4"/>
                <w:sz w:val="18"/>
                <w:szCs w:val="18"/>
              </w:rPr>
            </w:pPr>
            <w:r w:rsidRPr="007351DD">
              <w:rPr>
                <w:rFonts w:ascii="Calibri" w:eastAsia="Calibri" w:hAnsi="Calibri" w:cs="Calibri"/>
                <w:color w:val="000000" w:themeColor="text1"/>
                <w:spacing w:val="4"/>
                <w:sz w:val="18"/>
                <w:szCs w:val="18"/>
              </w:rPr>
              <w:t>Revisão de literatura</w:t>
            </w:r>
          </w:p>
        </w:tc>
        <w:tc>
          <w:tcPr>
            <w:tcW w:w="4531" w:type="dxa"/>
            <w:shd w:val="clear" w:color="auto" w:fill="auto"/>
            <w:tcMar>
              <w:top w:w="28" w:type="dxa"/>
              <w:left w:w="57" w:type="dxa"/>
              <w:bottom w:w="28" w:type="dxa"/>
              <w:right w:w="57" w:type="dxa"/>
            </w:tcMar>
          </w:tcPr>
          <w:p w14:paraId="08CDE5E3" w14:textId="77777777" w:rsidR="004F080C" w:rsidRPr="007351DD" w:rsidRDefault="004F080C" w:rsidP="00C27543">
            <w:pPr>
              <w:spacing w:after="0" w:line="240" w:lineRule="auto"/>
              <w:rPr>
                <w:rFonts w:ascii="Calibri" w:eastAsia="Calibri" w:hAnsi="Calibri" w:cs="Calibri"/>
                <w:color w:val="000000" w:themeColor="text1"/>
                <w:spacing w:val="4"/>
                <w:sz w:val="18"/>
                <w:szCs w:val="18"/>
                <w:lang w:val="pt-BR"/>
              </w:rPr>
            </w:pPr>
            <w:r w:rsidRPr="007351DD">
              <w:rPr>
                <w:rFonts w:ascii="Calibri" w:eastAsia="Calibri" w:hAnsi="Calibri" w:cs="Calibri"/>
                <w:color w:val="000000" w:themeColor="text1"/>
                <w:spacing w:val="4"/>
                <w:sz w:val="18"/>
                <w:szCs w:val="18"/>
                <w:lang w:val="pt-BR"/>
              </w:rPr>
              <w:t>Desenvolver uma abordagem pragmática para orientar os médicos em sua prática clínica</w:t>
            </w:r>
          </w:p>
        </w:tc>
      </w:tr>
      <w:tr w:rsidR="004F080C" w:rsidRPr="004F6CF4" w14:paraId="1AAE0F76" w14:textId="77777777" w:rsidTr="00C27543">
        <w:trPr>
          <w:jc w:val="center"/>
        </w:trPr>
        <w:tc>
          <w:tcPr>
            <w:tcW w:w="3818" w:type="dxa"/>
            <w:shd w:val="clear" w:color="auto" w:fill="FFFFFF"/>
            <w:tcMar>
              <w:top w:w="28" w:type="dxa"/>
              <w:left w:w="57" w:type="dxa"/>
              <w:bottom w:w="28" w:type="dxa"/>
              <w:right w:w="57" w:type="dxa"/>
            </w:tcMar>
          </w:tcPr>
          <w:p w14:paraId="30C55A75" w14:textId="77777777" w:rsidR="004F080C" w:rsidRPr="007351DD" w:rsidRDefault="004F080C" w:rsidP="00C27543">
            <w:pPr>
              <w:spacing w:after="0" w:line="240" w:lineRule="auto"/>
              <w:rPr>
                <w:rFonts w:ascii="Calibri" w:eastAsia="Calibri" w:hAnsi="Calibri" w:cs="Calibri"/>
                <w:color w:val="000000" w:themeColor="text1"/>
                <w:spacing w:val="4"/>
                <w:sz w:val="18"/>
                <w:szCs w:val="18"/>
              </w:rPr>
            </w:pPr>
            <w:r w:rsidRPr="007351DD">
              <w:rPr>
                <w:rFonts w:ascii="Calibri" w:eastAsia="Calibri" w:hAnsi="Calibri" w:cs="Calibri"/>
                <w:i/>
                <w:iCs/>
                <w:color w:val="000000" w:themeColor="text1"/>
                <w:spacing w:val="4"/>
                <w:sz w:val="18"/>
                <w:szCs w:val="18"/>
              </w:rPr>
              <w:t>Refusal of Medical Blood Transfusions Among Jehovah’s Witnesses: Emotion Regulation of the Dissonance of Saving and Sacrificing Life</w:t>
            </w:r>
            <w:r w:rsidRPr="007351DD">
              <w:rPr>
                <w:rFonts w:ascii="Calibri" w:eastAsia="Calibri" w:hAnsi="Calibri" w:cs="Calibri"/>
                <w:color w:val="000000" w:themeColor="text1"/>
                <w:spacing w:val="4"/>
                <w:sz w:val="18"/>
                <w:szCs w:val="18"/>
                <w:vertAlign w:val="superscript"/>
              </w:rPr>
              <w:t>28</w:t>
            </w:r>
          </w:p>
          <w:p w14:paraId="1E2C07D5" w14:textId="77777777" w:rsidR="004F080C" w:rsidRPr="007351DD" w:rsidRDefault="004F080C" w:rsidP="00C27543">
            <w:pPr>
              <w:spacing w:after="0" w:line="240" w:lineRule="auto"/>
              <w:rPr>
                <w:rFonts w:ascii="Calibri" w:eastAsia="Calibri" w:hAnsi="Calibri" w:cs="Calibri"/>
                <w:color w:val="000000" w:themeColor="text1"/>
                <w:spacing w:val="4"/>
                <w:sz w:val="18"/>
                <w:szCs w:val="18"/>
              </w:rPr>
            </w:pPr>
            <w:r w:rsidRPr="007351DD">
              <w:rPr>
                <w:rFonts w:ascii="Calibri" w:eastAsia="Calibri" w:hAnsi="Calibri" w:cs="Calibri"/>
                <w:color w:val="000000" w:themeColor="text1"/>
                <w:spacing w:val="4"/>
                <w:sz w:val="18"/>
                <w:szCs w:val="18"/>
              </w:rPr>
              <w:t>Noruega, 2016</w:t>
            </w:r>
          </w:p>
        </w:tc>
        <w:tc>
          <w:tcPr>
            <w:tcW w:w="1280" w:type="dxa"/>
            <w:tcMar>
              <w:top w:w="28" w:type="dxa"/>
              <w:left w:w="57" w:type="dxa"/>
              <w:bottom w:w="28" w:type="dxa"/>
              <w:right w:w="57" w:type="dxa"/>
            </w:tcMar>
          </w:tcPr>
          <w:p w14:paraId="1A353B3E" w14:textId="77777777" w:rsidR="004F080C" w:rsidRPr="007351DD" w:rsidRDefault="004F080C" w:rsidP="00C27543">
            <w:pPr>
              <w:spacing w:after="0" w:line="240" w:lineRule="auto"/>
              <w:jc w:val="center"/>
              <w:rPr>
                <w:rFonts w:ascii="Calibri" w:eastAsia="Calibri" w:hAnsi="Calibri" w:cs="Calibri"/>
                <w:color w:val="000000" w:themeColor="text1"/>
                <w:spacing w:val="4"/>
                <w:sz w:val="18"/>
                <w:szCs w:val="18"/>
              </w:rPr>
            </w:pPr>
            <w:r w:rsidRPr="007351DD">
              <w:rPr>
                <w:rFonts w:ascii="Calibri" w:eastAsia="Calibri" w:hAnsi="Calibri" w:cs="Calibri"/>
                <w:color w:val="000000" w:themeColor="text1"/>
                <w:spacing w:val="4"/>
                <w:sz w:val="18"/>
                <w:szCs w:val="18"/>
              </w:rPr>
              <w:t>Estudo transversal quantitativo</w:t>
            </w:r>
          </w:p>
        </w:tc>
        <w:tc>
          <w:tcPr>
            <w:tcW w:w="4531" w:type="dxa"/>
            <w:shd w:val="clear" w:color="auto" w:fill="FFFFFF"/>
            <w:tcMar>
              <w:top w:w="28" w:type="dxa"/>
              <w:left w:w="57" w:type="dxa"/>
              <w:bottom w:w="28" w:type="dxa"/>
              <w:right w:w="57" w:type="dxa"/>
            </w:tcMar>
          </w:tcPr>
          <w:p w14:paraId="072E6A3B" w14:textId="77777777" w:rsidR="004F080C" w:rsidRPr="007351DD" w:rsidRDefault="004F080C" w:rsidP="00C27543">
            <w:pPr>
              <w:spacing w:after="0" w:line="240" w:lineRule="auto"/>
              <w:rPr>
                <w:rFonts w:ascii="Calibri" w:eastAsia="Calibri" w:hAnsi="Calibri" w:cs="Calibri"/>
                <w:color w:val="000000" w:themeColor="text1"/>
                <w:spacing w:val="4"/>
                <w:sz w:val="18"/>
                <w:szCs w:val="18"/>
                <w:lang w:val="pt-BR"/>
              </w:rPr>
            </w:pPr>
            <w:r w:rsidRPr="007351DD">
              <w:rPr>
                <w:rFonts w:ascii="Calibri" w:eastAsia="Calibri" w:hAnsi="Calibri" w:cs="Calibri"/>
                <w:color w:val="000000" w:themeColor="text1"/>
                <w:spacing w:val="4"/>
                <w:sz w:val="18"/>
                <w:szCs w:val="18"/>
                <w:lang w:val="pt-BR"/>
              </w:rPr>
              <w:t>Entender - não prever ou controlar - como os Testemunhas de Jeová lidam com a dissonância de vida ou morte</w:t>
            </w:r>
          </w:p>
        </w:tc>
      </w:tr>
      <w:tr w:rsidR="004F080C" w:rsidRPr="004F6CF4" w14:paraId="6EEBE787" w14:textId="77777777" w:rsidTr="00C27543">
        <w:trPr>
          <w:jc w:val="center"/>
        </w:trPr>
        <w:tc>
          <w:tcPr>
            <w:tcW w:w="3818" w:type="dxa"/>
            <w:tcMar>
              <w:top w:w="28" w:type="dxa"/>
              <w:left w:w="57" w:type="dxa"/>
              <w:bottom w:w="28" w:type="dxa"/>
              <w:right w:w="57" w:type="dxa"/>
            </w:tcMar>
          </w:tcPr>
          <w:p w14:paraId="2293D3EC" w14:textId="77777777" w:rsidR="004F080C" w:rsidRPr="007351DD" w:rsidRDefault="004F080C" w:rsidP="00C27543">
            <w:pPr>
              <w:spacing w:after="0" w:line="240" w:lineRule="auto"/>
              <w:rPr>
                <w:rFonts w:ascii="Calibri" w:eastAsia="Calibri" w:hAnsi="Calibri" w:cs="Calibri"/>
                <w:color w:val="000000" w:themeColor="text1"/>
                <w:spacing w:val="4"/>
                <w:sz w:val="18"/>
                <w:szCs w:val="18"/>
              </w:rPr>
            </w:pPr>
            <w:r w:rsidRPr="007351DD">
              <w:rPr>
                <w:rFonts w:ascii="Calibri" w:eastAsia="Calibri" w:hAnsi="Calibri" w:cs="Calibri"/>
                <w:i/>
                <w:iCs/>
                <w:color w:val="000000" w:themeColor="text1"/>
                <w:spacing w:val="4"/>
                <w:sz w:val="18"/>
                <w:szCs w:val="18"/>
              </w:rPr>
              <w:t>Intraoperative Anemia and Single Red Blood Cell Transfusion During Cardiac Surgery: An Assessment of Postoperative Outcome Including Patients Refusing Blood Transfusion</w:t>
            </w:r>
            <w:r w:rsidRPr="007351DD">
              <w:rPr>
                <w:rFonts w:ascii="Calibri" w:eastAsia="Calibri" w:hAnsi="Calibri" w:cs="Calibri"/>
                <w:color w:val="000000" w:themeColor="text1"/>
                <w:spacing w:val="4"/>
                <w:sz w:val="18"/>
                <w:szCs w:val="18"/>
                <w:vertAlign w:val="superscript"/>
              </w:rPr>
              <w:t>29</w:t>
            </w:r>
          </w:p>
          <w:p w14:paraId="1C35C51A" w14:textId="77777777" w:rsidR="004F080C" w:rsidRPr="007351DD" w:rsidRDefault="004F080C" w:rsidP="00C27543">
            <w:pPr>
              <w:spacing w:after="0" w:line="240" w:lineRule="auto"/>
              <w:rPr>
                <w:rStyle w:val="citation-doi"/>
                <w:rFonts w:ascii="Calibri" w:hAnsi="Calibri" w:cs="Calibri"/>
                <w:color w:val="000000" w:themeColor="text1"/>
                <w:spacing w:val="4"/>
                <w:sz w:val="18"/>
                <w:szCs w:val="18"/>
                <w:shd w:val="clear" w:color="auto" w:fill="FFFFFF"/>
              </w:rPr>
            </w:pPr>
            <w:r w:rsidRPr="007351DD">
              <w:rPr>
                <w:rFonts w:ascii="Calibri" w:eastAsia="Calibri" w:hAnsi="Calibri" w:cs="Calibri"/>
                <w:color w:val="000000" w:themeColor="text1"/>
                <w:spacing w:val="4"/>
                <w:sz w:val="18"/>
                <w:szCs w:val="18"/>
              </w:rPr>
              <w:t>Holanda, 2016</w:t>
            </w:r>
          </w:p>
        </w:tc>
        <w:tc>
          <w:tcPr>
            <w:tcW w:w="1280" w:type="dxa"/>
            <w:tcMar>
              <w:top w:w="28" w:type="dxa"/>
              <w:left w:w="57" w:type="dxa"/>
              <w:bottom w:w="28" w:type="dxa"/>
              <w:right w:w="57" w:type="dxa"/>
            </w:tcMar>
          </w:tcPr>
          <w:p w14:paraId="55D72B0B" w14:textId="77777777" w:rsidR="004F080C" w:rsidRPr="007351DD" w:rsidRDefault="004F080C" w:rsidP="00C27543">
            <w:pPr>
              <w:spacing w:after="0" w:line="240" w:lineRule="auto"/>
              <w:jc w:val="center"/>
              <w:rPr>
                <w:rFonts w:ascii="Calibri" w:eastAsia="Calibri" w:hAnsi="Calibri" w:cs="Calibri"/>
                <w:color w:val="000000" w:themeColor="text1"/>
                <w:spacing w:val="4"/>
                <w:sz w:val="18"/>
                <w:szCs w:val="18"/>
              </w:rPr>
            </w:pPr>
            <w:r w:rsidRPr="007351DD">
              <w:rPr>
                <w:rFonts w:ascii="Calibri" w:eastAsia="Calibri" w:hAnsi="Calibri" w:cs="Calibri"/>
                <w:color w:val="000000" w:themeColor="text1"/>
                <w:spacing w:val="4"/>
                <w:sz w:val="18"/>
                <w:szCs w:val="18"/>
              </w:rPr>
              <w:t>Estudo de coorte</w:t>
            </w:r>
          </w:p>
        </w:tc>
        <w:tc>
          <w:tcPr>
            <w:tcW w:w="4531" w:type="dxa"/>
            <w:shd w:val="clear" w:color="auto" w:fill="FFFFFF"/>
            <w:tcMar>
              <w:top w:w="28" w:type="dxa"/>
              <w:left w:w="57" w:type="dxa"/>
              <w:bottom w:w="28" w:type="dxa"/>
              <w:right w:w="57" w:type="dxa"/>
            </w:tcMar>
          </w:tcPr>
          <w:p w14:paraId="3A9B3278" w14:textId="77777777" w:rsidR="004F080C" w:rsidRPr="007351DD" w:rsidRDefault="004F080C" w:rsidP="00C27543">
            <w:pPr>
              <w:spacing w:after="0" w:line="240" w:lineRule="auto"/>
              <w:rPr>
                <w:rFonts w:ascii="Calibri" w:eastAsia="Calibri" w:hAnsi="Calibri" w:cs="Calibri"/>
                <w:color w:val="000000" w:themeColor="text1"/>
                <w:spacing w:val="4"/>
                <w:sz w:val="18"/>
                <w:szCs w:val="18"/>
                <w:lang w:val="pt-BR"/>
              </w:rPr>
            </w:pPr>
            <w:r w:rsidRPr="007351DD">
              <w:rPr>
                <w:rFonts w:ascii="Calibri" w:eastAsia="Calibri" w:hAnsi="Calibri" w:cs="Calibri"/>
                <w:color w:val="000000" w:themeColor="text1"/>
                <w:spacing w:val="4"/>
                <w:sz w:val="18"/>
                <w:szCs w:val="18"/>
                <w:lang w:val="pt-BR"/>
              </w:rPr>
              <w:t>Examinar a associação entre os níveis de hemoglobina não corrigidos e os resultados pós-operatórios selecionados, bem como os efeitos dos eritrócitos</w:t>
            </w:r>
          </w:p>
        </w:tc>
      </w:tr>
      <w:tr w:rsidR="004F080C" w:rsidRPr="004F6CF4" w14:paraId="64072D93" w14:textId="77777777" w:rsidTr="00C27543">
        <w:trPr>
          <w:jc w:val="center"/>
        </w:trPr>
        <w:tc>
          <w:tcPr>
            <w:tcW w:w="3818" w:type="dxa"/>
            <w:shd w:val="clear" w:color="auto" w:fill="FFFFFF"/>
            <w:tcMar>
              <w:top w:w="28" w:type="dxa"/>
              <w:left w:w="57" w:type="dxa"/>
              <w:bottom w:w="28" w:type="dxa"/>
              <w:right w:w="57" w:type="dxa"/>
            </w:tcMar>
          </w:tcPr>
          <w:p w14:paraId="6B1E2040" w14:textId="77777777" w:rsidR="004F080C" w:rsidRPr="007351DD" w:rsidRDefault="004F080C" w:rsidP="00C27543">
            <w:pPr>
              <w:spacing w:after="0" w:line="240" w:lineRule="auto"/>
              <w:rPr>
                <w:rFonts w:ascii="Calibri" w:eastAsia="Calibri" w:hAnsi="Calibri" w:cs="Calibri"/>
                <w:color w:val="000000" w:themeColor="text1"/>
                <w:spacing w:val="4"/>
                <w:sz w:val="18"/>
                <w:szCs w:val="18"/>
              </w:rPr>
            </w:pPr>
            <w:r w:rsidRPr="007351DD">
              <w:rPr>
                <w:rFonts w:ascii="Calibri" w:eastAsia="Calibri" w:hAnsi="Calibri" w:cs="Calibri"/>
                <w:i/>
                <w:iCs/>
                <w:color w:val="000000" w:themeColor="text1"/>
                <w:spacing w:val="4"/>
                <w:sz w:val="18"/>
                <w:szCs w:val="18"/>
              </w:rPr>
              <w:t>Management of massive bleeding in a Jehovah's Witness obstetric patient: The overwhelming importance of a pre-established multidisciplinary protocol</w:t>
            </w:r>
            <w:r w:rsidRPr="007351DD">
              <w:rPr>
                <w:rFonts w:ascii="Calibri" w:eastAsia="Calibri" w:hAnsi="Calibri" w:cs="Calibri"/>
                <w:color w:val="000000" w:themeColor="text1"/>
                <w:spacing w:val="4"/>
                <w:sz w:val="18"/>
                <w:szCs w:val="18"/>
                <w:vertAlign w:val="superscript"/>
              </w:rPr>
              <w:t>30</w:t>
            </w:r>
          </w:p>
          <w:p w14:paraId="7DC81AFA" w14:textId="77777777" w:rsidR="004F080C" w:rsidRPr="007351DD" w:rsidRDefault="004F080C" w:rsidP="00C27543">
            <w:pPr>
              <w:spacing w:after="0" w:line="240" w:lineRule="auto"/>
              <w:rPr>
                <w:rFonts w:ascii="Calibri" w:eastAsia="Calibri" w:hAnsi="Calibri" w:cs="Calibri"/>
                <w:color w:val="000000" w:themeColor="text1"/>
                <w:spacing w:val="4"/>
                <w:sz w:val="18"/>
                <w:szCs w:val="18"/>
              </w:rPr>
            </w:pPr>
            <w:r w:rsidRPr="007351DD">
              <w:rPr>
                <w:rFonts w:ascii="Calibri" w:eastAsia="Calibri" w:hAnsi="Calibri" w:cs="Calibri"/>
                <w:color w:val="000000" w:themeColor="text1"/>
                <w:spacing w:val="4"/>
                <w:sz w:val="18"/>
                <w:szCs w:val="18"/>
              </w:rPr>
              <w:t>Espanha, 2016</w:t>
            </w:r>
          </w:p>
        </w:tc>
        <w:tc>
          <w:tcPr>
            <w:tcW w:w="1280" w:type="dxa"/>
            <w:tcMar>
              <w:top w:w="28" w:type="dxa"/>
              <w:left w:w="57" w:type="dxa"/>
              <w:bottom w:w="28" w:type="dxa"/>
              <w:right w:w="57" w:type="dxa"/>
            </w:tcMar>
          </w:tcPr>
          <w:p w14:paraId="00BFE009" w14:textId="77777777" w:rsidR="004F080C" w:rsidRPr="007351DD" w:rsidRDefault="004F080C" w:rsidP="00C27543">
            <w:pPr>
              <w:spacing w:after="0" w:line="240" w:lineRule="auto"/>
              <w:jc w:val="center"/>
              <w:rPr>
                <w:rFonts w:ascii="Calibri" w:eastAsia="Calibri" w:hAnsi="Calibri" w:cs="Calibri"/>
                <w:color w:val="000000" w:themeColor="text1"/>
                <w:spacing w:val="4"/>
                <w:sz w:val="18"/>
                <w:szCs w:val="18"/>
              </w:rPr>
            </w:pPr>
            <w:r w:rsidRPr="007351DD">
              <w:rPr>
                <w:rFonts w:ascii="Calibri" w:eastAsia="Calibri" w:hAnsi="Calibri" w:cs="Calibri"/>
                <w:color w:val="000000" w:themeColor="text1"/>
                <w:spacing w:val="4"/>
                <w:sz w:val="18"/>
                <w:szCs w:val="18"/>
              </w:rPr>
              <w:t>Revisão de literatura</w:t>
            </w:r>
          </w:p>
        </w:tc>
        <w:tc>
          <w:tcPr>
            <w:tcW w:w="4531" w:type="dxa"/>
            <w:shd w:val="clear" w:color="auto" w:fill="FFFFFF"/>
            <w:tcMar>
              <w:top w:w="28" w:type="dxa"/>
              <w:left w:w="57" w:type="dxa"/>
              <w:bottom w:w="28" w:type="dxa"/>
              <w:right w:w="57" w:type="dxa"/>
            </w:tcMar>
          </w:tcPr>
          <w:p w14:paraId="5C026C72" w14:textId="77777777" w:rsidR="004F080C" w:rsidRPr="007351DD" w:rsidRDefault="004F080C" w:rsidP="00C27543">
            <w:pPr>
              <w:spacing w:after="0" w:line="240" w:lineRule="auto"/>
              <w:rPr>
                <w:rFonts w:ascii="Calibri" w:eastAsia="Calibri" w:hAnsi="Calibri" w:cs="Calibri"/>
                <w:color w:val="000000" w:themeColor="text1"/>
                <w:spacing w:val="4"/>
                <w:sz w:val="18"/>
                <w:szCs w:val="18"/>
                <w:lang w:val="pt-BR"/>
              </w:rPr>
            </w:pPr>
            <w:r w:rsidRPr="007351DD">
              <w:rPr>
                <w:rFonts w:ascii="Calibri" w:eastAsia="Calibri" w:hAnsi="Calibri" w:cs="Calibri"/>
                <w:color w:val="000000" w:themeColor="text1"/>
                <w:spacing w:val="4"/>
                <w:sz w:val="18"/>
                <w:szCs w:val="18"/>
                <w:lang w:val="pt-BR"/>
              </w:rPr>
              <w:t>Apresentar um protocolo para o manejo de hemorragias pós-operatórias maciças aplicadas com sucesso em uma Testemunha de Jeová após uma cesárea</w:t>
            </w:r>
          </w:p>
        </w:tc>
      </w:tr>
      <w:tr w:rsidR="004F080C" w:rsidRPr="004F6CF4" w14:paraId="60E60608" w14:textId="77777777" w:rsidTr="00C27543">
        <w:trPr>
          <w:jc w:val="center"/>
        </w:trPr>
        <w:tc>
          <w:tcPr>
            <w:tcW w:w="3818" w:type="dxa"/>
            <w:shd w:val="clear" w:color="auto" w:fill="FFFFFF"/>
            <w:tcMar>
              <w:top w:w="28" w:type="dxa"/>
              <w:left w:w="57" w:type="dxa"/>
              <w:bottom w:w="28" w:type="dxa"/>
              <w:right w:w="57" w:type="dxa"/>
            </w:tcMar>
          </w:tcPr>
          <w:p w14:paraId="026C55BE" w14:textId="77777777" w:rsidR="004F080C" w:rsidRPr="007351DD" w:rsidRDefault="004F080C" w:rsidP="00C27543">
            <w:pPr>
              <w:spacing w:after="0" w:line="240" w:lineRule="auto"/>
              <w:rPr>
                <w:rFonts w:ascii="Calibri" w:eastAsia="Calibri" w:hAnsi="Calibri" w:cs="Calibri"/>
                <w:color w:val="000000" w:themeColor="text1"/>
                <w:spacing w:val="4"/>
                <w:sz w:val="18"/>
                <w:szCs w:val="18"/>
              </w:rPr>
            </w:pPr>
            <w:r w:rsidRPr="007351DD">
              <w:rPr>
                <w:rFonts w:ascii="Calibri" w:eastAsia="Calibri" w:hAnsi="Calibri" w:cs="Calibri"/>
                <w:i/>
                <w:iCs/>
                <w:color w:val="000000" w:themeColor="text1"/>
                <w:spacing w:val="4"/>
                <w:sz w:val="18"/>
                <w:szCs w:val="18"/>
              </w:rPr>
              <w:t>Blood transfusion and Jehovah’s Witnesses revisited: Implications for surgeons</w:t>
            </w:r>
            <w:r w:rsidRPr="007351DD">
              <w:rPr>
                <w:rFonts w:ascii="Calibri" w:eastAsia="Calibri" w:hAnsi="Calibri" w:cs="Calibri"/>
                <w:color w:val="000000" w:themeColor="text1"/>
                <w:spacing w:val="4"/>
                <w:sz w:val="18"/>
                <w:szCs w:val="18"/>
                <w:vertAlign w:val="superscript"/>
              </w:rPr>
              <w:t>31</w:t>
            </w:r>
          </w:p>
          <w:p w14:paraId="11221EBC" w14:textId="77777777" w:rsidR="004F080C" w:rsidRPr="007351DD" w:rsidRDefault="004F080C" w:rsidP="00C27543">
            <w:pPr>
              <w:spacing w:after="0" w:line="240" w:lineRule="auto"/>
              <w:rPr>
                <w:rFonts w:ascii="Calibri" w:eastAsia="Calibri" w:hAnsi="Calibri" w:cs="Calibri"/>
                <w:color w:val="000000" w:themeColor="text1"/>
                <w:spacing w:val="4"/>
                <w:sz w:val="18"/>
                <w:szCs w:val="18"/>
              </w:rPr>
            </w:pPr>
            <w:r w:rsidRPr="007351DD">
              <w:rPr>
                <w:rFonts w:ascii="Calibri" w:eastAsia="Calibri" w:hAnsi="Calibri" w:cs="Calibri"/>
                <w:color w:val="000000" w:themeColor="text1"/>
                <w:spacing w:val="4"/>
                <w:sz w:val="18"/>
                <w:szCs w:val="18"/>
              </w:rPr>
              <w:t>China, 2012</w:t>
            </w:r>
          </w:p>
        </w:tc>
        <w:tc>
          <w:tcPr>
            <w:tcW w:w="1280" w:type="dxa"/>
            <w:tcMar>
              <w:top w:w="28" w:type="dxa"/>
              <w:left w:w="57" w:type="dxa"/>
              <w:bottom w:w="28" w:type="dxa"/>
              <w:right w:w="57" w:type="dxa"/>
            </w:tcMar>
          </w:tcPr>
          <w:p w14:paraId="6501DB6D" w14:textId="77777777" w:rsidR="004F080C" w:rsidRPr="007351DD" w:rsidRDefault="004F080C" w:rsidP="00C27543">
            <w:pPr>
              <w:spacing w:after="0" w:line="240" w:lineRule="auto"/>
              <w:jc w:val="center"/>
              <w:rPr>
                <w:rFonts w:ascii="Calibri" w:eastAsia="Calibri" w:hAnsi="Calibri" w:cs="Calibri"/>
                <w:color w:val="000000" w:themeColor="text1"/>
                <w:spacing w:val="4"/>
                <w:sz w:val="18"/>
                <w:szCs w:val="18"/>
              </w:rPr>
            </w:pPr>
            <w:r w:rsidRPr="007351DD">
              <w:rPr>
                <w:rFonts w:ascii="Calibri" w:eastAsia="Calibri" w:hAnsi="Calibri" w:cs="Calibri"/>
                <w:color w:val="000000" w:themeColor="text1"/>
                <w:spacing w:val="4"/>
                <w:sz w:val="18"/>
                <w:szCs w:val="18"/>
              </w:rPr>
              <w:t>Revisão de literatura</w:t>
            </w:r>
          </w:p>
        </w:tc>
        <w:tc>
          <w:tcPr>
            <w:tcW w:w="4531" w:type="dxa"/>
            <w:shd w:val="clear" w:color="auto" w:fill="FFFFFF"/>
            <w:tcMar>
              <w:top w:w="28" w:type="dxa"/>
              <w:left w:w="57" w:type="dxa"/>
              <w:bottom w:w="28" w:type="dxa"/>
              <w:right w:w="57" w:type="dxa"/>
            </w:tcMar>
          </w:tcPr>
          <w:p w14:paraId="134BE03B" w14:textId="77777777" w:rsidR="004F080C" w:rsidRPr="007351DD" w:rsidRDefault="004F080C" w:rsidP="00C27543">
            <w:pPr>
              <w:spacing w:after="0" w:line="240" w:lineRule="auto"/>
              <w:rPr>
                <w:rFonts w:ascii="Calibri" w:eastAsia="Calibri" w:hAnsi="Calibri" w:cs="Calibri"/>
                <w:color w:val="000000" w:themeColor="text1"/>
                <w:spacing w:val="4"/>
                <w:sz w:val="18"/>
                <w:szCs w:val="18"/>
                <w:lang w:val="pt-BR"/>
              </w:rPr>
            </w:pPr>
            <w:r w:rsidRPr="007351DD">
              <w:rPr>
                <w:rFonts w:ascii="Calibri" w:eastAsia="Calibri" w:hAnsi="Calibri" w:cs="Calibri"/>
                <w:color w:val="000000" w:themeColor="text1"/>
                <w:spacing w:val="4"/>
                <w:sz w:val="18"/>
                <w:szCs w:val="18"/>
                <w:lang w:val="pt-BR"/>
              </w:rPr>
              <w:t>Discutir os antecedentes desse conflito, as soluções sugeridas, os precedentes legais e como as autoridades podem ajudar a lidar com esse difícil dilema</w:t>
            </w:r>
          </w:p>
        </w:tc>
      </w:tr>
      <w:tr w:rsidR="004F080C" w:rsidRPr="004F6CF4" w14:paraId="36D5511E" w14:textId="77777777" w:rsidTr="00C27543">
        <w:trPr>
          <w:jc w:val="center"/>
        </w:trPr>
        <w:tc>
          <w:tcPr>
            <w:tcW w:w="3818" w:type="dxa"/>
            <w:tcMar>
              <w:top w:w="28" w:type="dxa"/>
              <w:left w:w="57" w:type="dxa"/>
              <w:bottom w:w="28" w:type="dxa"/>
              <w:right w:w="57" w:type="dxa"/>
            </w:tcMar>
          </w:tcPr>
          <w:p w14:paraId="73824F7F" w14:textId="77777777" w:rsidR="004F080C" w:rsidRPr="007351DD" w:rsidRDefault="004F080C" w:rsidP="00C27543">
            <w:pPr>
              <w:spacing w:after="0" w:line="240" w:lineRule="auto"/>
              <w:rPr>
                <w:rFonts w:ascii="Calibri" w:eastAsia="Calibri" w:hAnsi="Calibri" w:cs="Calibri"/>
                <w:color w:val="000000" w:themeColor="text1"/>
                <w:spacing w:val="4"/>
                <w:sz w:val="18"/>
                <w:szCs w:val="18"/>
              </w:rPr>
            </w:pPr>
            <w:r w:rsidRPr="007351DD">
              <w:rPr>
                <w:rFonts w:ascii="Calibri" w:eastAsia="Calibri" w:hAnsi="Calibri" w:cs="Calibri"/>
                <w:i/>
                <w:iCs/>
                <w:color w:val="000000" w:themeColor="text1"/>
                <w:spacing w:val="4"/>
                <w:sz w:val="18"/>
                <w:szCs w:val="18"/>
              </w:rPr>
              <w:t>Guidelines for the Management of Conscious Objects to Blood Transfusion</w:t>
            </w:r>
            <w:r w:rsidRPr="007351DD">
              <w:rPr>
                <w:rFonts w:ascii="Calibri" w:eastAsia="Calibri" w:hAnsi="Calibri" w:cs="Calibri"/>
                <w:color w:val="000000" w:themeColor="text1"/>
                <w:spacing w:val="4"/>
                <w:sz w:val="18"/>
                <w:szCs w:val="18"/>
                <w:vertAlign w:val="superscript"/>
              </w:rPr>
              <w:t>32</w:t>
            </w:r>
          </w:p>
          <w:p w14:paraId="6930BF3C" w14:textId="77777777" w:rsidR="004F080C" w:rsidRPr="007351DD" w:rsidRDefault="004F080C" w:rsidP="00C27543">
            <w:pPr>
              <w:spacing w:after="0" w:line="240" w:lineRule="auto"/>
              <w:rPr>
                <w:rFonts w:ascii="Calibri" w:eastAsia="Calibri" w:hAnsi="Calibri" w:cs="Calibri"/>
                <w:color w:val="000000" w:themeColor="text1"/>
                <w:spacing w:val="4"/>
                <w:sz w:val="18"/>
                <w:szCs w:val="18"/>
              </w:rPr>
            </w:pPr>
            <w:r w:rsidRPr="007351DD">
              <w:rPr>
                <w:rFonts w:ascii="Calibri" w:eastAsia="Calibri" w:hAnsi="Calibri" w:cs="Calibri"/>
                <w:color w:val="000000" w:themeColor="text1"/>
                <w:spacing w:val="4"/>
                <w:sz w:val="18"/>
                <w:szCs w:val="18"/>
              </w:rPr>
              <w:t>Japão, 2009</w:t>
            </w:r>
          </w:p>
        </w:tc>
        <w:tc>
          <w:tcPr>
            <w:tcW w:w="1280" w:type="dxa"/>
            <w:tcMar>
              <w:top w:w="28" w:type="dxa"/>
              <w:left w:w="57" w:type="dxa"/>
              <w:bottom w:w="28" w:type="dxa"/>
              <w:right w:w="57" w:type="dxa"/>
            </w:tcMar>
          </w:tcPr>
          <w:p w14:paraId="0E2543A1" w14:textId="77777777" w:rsidR="004F080C" w:rsidRPr="007351DD" w:rsidRDefault="004F080C" w:rsidP="00C27543">
            <w:pPr>
              <w:spacing w:after="0" w:line="240" w:lineRule="auto"/>
              <w:jc w:val="center"/>
              <w:rPr>
                <w:rFonts w:ascii="Calibri" w:eastAsia="Calibri" w:hAnsi="Calibri" w:cs="Calibri"/>
                <w:color w:val="000000" w:themeColor="text1"/>
                <w:spacing w:val="4"/>
                <w:sz w:val="18"/>
                <w:szCs w:val="18"/>
              </w:rPr>
            </w:pPr>
            <w:r w:rsidRPr="007351DD">
              <w:rPr>
                <w:rFonts w:ascii="Calibri" w:eastAsia="Calibri" w:hAnsi="Calibri" w:cs="Calibri"/>
                <w:color w:val="000000" w:themeColor="text1"/>
                <w:spacing w:val="4"/>
                <w:sz w:val="18"/>
                <w:szCs w:val="18"/>
              </w:rPr>
              <w:t>Diretriz</w:t>
            </w:r>
          </w:p>
          <w:p w14:paraId="46A0415E" w14:textId="77777777" w:rsidR="004F080C" w:rsidRPr="007351DD" w:rsidRDefault="004F080C" w:rsidP="00C27543">
            <w:pPr>
              <w:spacing w:after="0" w:line="240" w:lineRule="auto"/>
              <w:jc w:val="center"/>
              <w:rPr>
                <w:rFonts w:ascii="Calibri" w:eastAsia="Calibri" w:hAnsi="Calibri" w:cs="Calibri"/>
                <w:color w:val="000000" w:themeColor="text1"/>
                <w:spacing w:val="4"/>
                <w:sz w:val="18"/>
                <w:szCs w:val="18"/>
              </w:rPr>
            </w:pPr>
          </w:p>
        </w:tc>
        <w:tc>
          <w:tcPr>
            <w:tcW w:w="4531" w:type="dxa"/>
            <w:shd w:val="clear" w:color="auto" w:fill="auto"/>
            <w:tcMar>
              <w:top w:w="28" w:type="dxa"/>
              <w:left w:w="57" w:type="dxa"/>
              <w:bottom w:w="28" w:type="dxa"/>
              <w:right w:w="57" w:type="dxa"/>
            </w:tcMar>
          </w:tcPr>
          <w:p w14:paraId="0CF890BD" w14:textId="77777777" w:rsidR="004F080C" w:rsidRPr="007351DD" w:rsidRDefault="004F080C" w:rsidP="00C27543">
            <w:pPr>
              <w:spacing w:after="0" w:line="240" w:lineRule="auto"/>
              <w:rPr>
                <w:rFonts w:ascii="Calibri" w:eastAsia="Calibri" w:hAnsi="Calibri" w:cs="Calibri"/>
                <w:color w:val="000000" w:themeColor="text1"/>
                <w:spacing w:val="4"/>
                <w:sz w:val="18"/>
                <w:szCs w:val="18"/>
                <w:lang w:val="pt-BR"/>
              </w:rPr>
            </w:pPr>
            <w:r w:rsidRPr="007351DD">
              <w:rPr>
                <w:rFonts w:ascii="Calibri" w:eastAsia="Calibri" w:hAnsi="Calibri" w:cs="Calibri"/>
                <w:color w:val="000000" w:themeColor="text1"/>
                <w:spacing w:val="4"/>
                <w:sz w:val="18"/>
                <w:szCs w:val="18"/>
                <w:lang w:val="pt-BR"/>
              </w:rPr>
              <w:t>Criar diretrizes para o manejo do paciente que recusa transfusão de sangue por razões religiosas</w:t>
            </w:r>
          </w:p>
        </w:tc>
      </w:tr>
      <w:tr w:rsidR="004F080C" w:rsidRPr="004F6CF4" w14:paraId="4827C48C" w14:textId="77777777" w:rsidTr="00C27543">
        <w:trPr>
          <w:jc w:val="center"/>
        </w:trPr>
        <w:tc>
          <w:tcPr>
            <w:tcW w:w="3818" w:type="dxa"/>
            <w:tcMar>
              <w:top w:w="28" w:type="dxa"/>
              <w:left w:w="57" w:type="dxa"/>
              <w:bottom w:w="28" w:type="dxa"/>
              <w:right w:w="57" w:type="dxa"/>
            </w:tcMar>
          </w:tcPr>
          <w:p w14:paraId="3095B70E" w14:textId="77777777" w:rsidR="004F080C" w:rsidRPr="007351DD" w:rsidRDefault="004F080C" w:rsidP="00C27543">
            <w:pPr>
              <w:spacing w:after="0" w:line="240" w:lineRule="auto"/>
              <w:rPr>
                <w:rFonts w:ascii="Calibri" w:eastAsia="Calibri" w:hAnsi="Calibri" w:cs="Calibri"/>
                <w:color w:val="000000" w:themeColor="text1"/>
                <w:spacing w:val="4"/>
                <w:sz w:val="18"/>
                <w:szCs w:val="18"/>
              </w:rPr>
            </w:pPr>
            <w:r w:rsidRPr="007351DD">
              <w:rPr>
                <w:rFonts w:ascii="Calibri" w:eastAsia="Calibri" w:hAnsi="Calibri" w:cs="Calibri"/>
                <w:i/>
                <w:iCs/>
                <w:color w:val="000000" w:themeColor="text1"/>
                <w:spacing w:val="4"/>
                <w:sz w:val="18"/>
                <w:szCs w:val="18"/>
              </w:rPr>
              <w:t>Jehovah's Witnesses refusal of blood: religious, legal and ethical aspects and considerations for anesthetic management</w:t>
            </w:r>
            <w:r w:rsidRPr="007351DD">
              <w:rPr>
                <w:rFonts w:ascii="Calibri" w:eastAsia="Calibri" w:hAnsi="Calibri" w:cs="Calibri"/>
                <w:color w:val="000000" w:themeColor="text1"/>
                <w:spacing w:val="4"/>
                <w:sz w:val="18"/>
                <w:szCs w:val="18"/>
                <w:vertAlign w:val="superscript"/>
              </w:rPr>
              <w:t>33</w:t>
            </w:r>
          </w:p>
          <w:p w14:paraId="7A9C4EAD" w14:textId="77777777" w:rsidR="004F080C" w:rsidRPr="007351DD" w:rsidRDefault="004F080C" w:rsidP="00C27543">
            <w:pPr>
              <w:spacing w:after="0" w:line="240" w:lineRule="auto"/>
              <w:rPr>
                <w:rFonts w:ascii="Calibri" w:eastAsia="Calibri" w:hAnsi="Calibri" w:cs="Calibri"/>
                <w:color w:val="000000" w:themeColor="text1"/>
                <w:spacing w:val="4"/>
                <w:sz w:val="18"/>
                <w:szCs w:val="18"/>
              </w:rPr>
            </w:pPr>
            <w:r w:rsidRPr="007351DD">
              <w:rPr>
                <w:rFonts w:ascii="Calibri" w:eastAsia="Calibri" w:hAnsi="Calibri" w:cs="Calibri"/>
                <w:color w:val="000000" w:themeColor="text1"/>
                <w:spacing w:val="4"/>
                <w:sz w:val="18"/>
                <w:szCs w:val="18"/>
              </w:rPr>
              <w:t>Espanha, 2006</w:t>
            </w:r>
          </w:p>
        </w:tc>
        <w:tc>
          <w:tcPr>
            <w:tcW w:w="1280" w:type="dxa"/>
            <w:tcMar>
              <w:top w:w="28" w:type="dxa"/>
              <w:left w:w="57" w:type="dxa"/>
              <w:bottom w:w="28" w:type="dxa"/>
              <w:right w:w="57" w:type="dxa"/>
            </w:tcMar>
          </w:tcPr>
          <w:p w14:paraId="598344B2" w14:textId="77777777" w:rsidR="004F080C" w:rsidRPr="007351DD" w:rsidRDefault="004F080C" w:rsidP="00C27543">
            <w:pPr>
              <w:spacing w:after="0" w:line="240" w:lineRule="auto"/>
              <w:jc w:val="center"/>
              <w:rPr>
                <w:rFonts w:ascii="Calibri" w:eastAsia="Calibri" w:hAnsi="Calibri" w:cs="Calibri"/>
                <w:color w:val="000000" w:themeColor="text1"/>
                <w:spacing w:val="4"/>
                <w:sz w:val="18"/>
                <w:szCs w:val="18"/>
              </w:rPr>
            </w:pPr>
            <w:r w:rsidRPr="007351DD">
              <w:rPr>
                <w:rFonts w:ascii="Calibri" w:eastAsia="Calibri" w:hAnsi="Calibri" w:cs="Calibri"/>
                <w:color w:val="000000" w:themeColor="text1"/>
                <w:spacing w:val="4"/>
                <w:sz w:val="18"/>
                <w:szCs w:val="18"/>
              </w:rPr>
              <w:t>Revisão de literatura</w:t>
            </w:r>
          </w:p>
        </w:tc>
        <w:tc>
          <w:tcPr>
            <w:tcW w:w="4531" w:type="dxa"/>
            <w:shd w:val="clear" w:color="auto" w:fill="auto"/>
            <w:tcMar>
              <w:top w:w="28" w:type="dxa"/>
              <w:left w:w="57" w:type="dxa"/>
              <w:bottom w:w="28" w:type="dxa"/>
              <w:right w:w="57" w:type="dxa"/>
            </w:tcMar>
          </w:tcPr>
          <w:p w14:paraId="1BEF58A0" w14:textId="77777777" w:rsidR="004F080C" w:rsidRPr="007351DD" w:rsidRDefault="004F080C" w:rsidP="00C27543">
            <w:pPr>
              <w:spacing w:after="0" w:line="240" w:lineRule="auto"/>
              <w:rPr>
                <w:rFonts w:ascii="Calibri" w:eastAsia="Calibri" w:hAnsi="Calibri" w:cs="Calibri"/>
                <w:color w:val="000000" w:themeColor="text1"/>
                <w:spacing w:val="4"/>
                <w:sz w:val="18"/>
                <w:szCs w:val="18"/>
                <w:lang w:val="pt-BR"/>
              </w:rPr>
            </w:pPr>
            <w:r w:rsidRPr="007351DD">
              <w:rPr>
                <w:rFonts w:ascii="Calibri" w:eastAsia="Calibri" w:hAnsi="Calibri" w:cs="Calibri"/>
                <w:color w:val="000000" w:themeColor="text1"/>
                <w:spacing w:val="4"/>
                <w:sz w:val="18"/>
                <w:szCs w:val="18"/>
                <w:lang w:val="pt-BR"/>
              </w:rPr>
              <w:t>Revisar os fundamentos para a recusa da transfusão de sangue pelas Testemunhas de Jeová, bem como os aspectos éticos, legais e considerações anestésicas em seu tratamento</w:t>
            </w:r>
          </w:p>
        </w:tc>
      </w:tr>
      <w:tr w:rsidR="004F080C" w:rsidRPr="004F6CF4" w14:paraId="3D534CEF" w14:textId="77777777" w:rsidTr="00C27543">
        <w:trPr>
          <w:jc w:val="center"/>
        </w:trPr>
        <w:tc>
          <w:tcPr>
            <w:tcW w:w="3818" w:type="dxa"/>
            <w:shd w:val="clear" w:color="auto" w:fill="FFFFFF"/>
            <w:tcMar>
              <w:top w:w="28" w:type="dxa"/>
              <w:left w:w="57" w:type="dxa"/>
              <w:bottom w:w="28" w:type="dxa"/>
              <w:right w:w="57" w:type="dxa"/>
            </w:tcMar>
          </w:tcPr>
          <w:p w14:paraId="38AC0135" w14:textId="77777777" w:rsidR="004F080C" w:rsidRPr="007351DD" w:rsidRDefault="004F080C" w:rsidP="00C27543">
            <w:pPr>
              <w:spacing w:after="0" w:line="240" w:lineRule="auto"/>
              <w:rPr>
                <w:rFonts w:ascii="Calibri" w:eastAsia="Calibri" w:hAnsi="Calibri" w:cs="Calibri"/>
                <w:color w:val="000000" w:themeColor="text1"/>
                <w:spacing w:val="4"/>
                <w:sz w:val="18"/>
                <w:szCs w:val="18"/>
              </w:rPr>
            </w:pPr>
            <w:r w:rsidRPr="007351DD">
              <w:rPr>
                <w:rFonts w:ascii="Calibri" w:eastAsia="Calibri" w:hAnsi="Calibri" w:cs="Calibri"/>
                <w:i/>
                <w:iCs/>
                <w:color w:val="000000" w:themeColor="text1"/>
                <w:spacing w:val="4"/>
                <w:sz w:val="18"/>
                <w:szCs w:val="18"/>
              </w:rPr>
              <w:t>Evaluation of a guideline for Jehova's witnesses in a surgical practice</w:t>
            </w:r>
            <w:r w:rsidRPr="007351DD">
              <w:rPr>
                <w:rFonts w:ascii="Calibri" w:eastAsia="Calibri" w:hAnsi="Calibri" w:cs="Calibri"/>
                <w:color w:val="000000" w:themeColor="text1"/>
                <w:spacing w:val="4"/>
                <w:sz w:val="18"/>
                <w:szCs w:val="18"/>
                <w:vertAlign w:val="superscript"/>
              </w:rPr>
              <w:t>34</w:t>
            </w:r>
          </w:p>
          <w:p w14:paraId="39B719A2" w14:textId="77777777" w:rsidR="004F080C" w:rsidRPr="007351DD" w:rsidRDefault="004F080C" w:rsidP="00C27543">
            <w:pPr>
              <w:spacing w:after="0" w:line="240" w:lineRule="auto"/>
              <w:rPr>
                <w:rFonts w:ascii="Calibri" w:eastAsia="Calibri" w:hAnsi="Calibri" w:cs="Calibri"/>
                <w:color w:val="000000" w:themeColor="text1"/>
                <w:spacing w:val="4"/>
                <w:sz w:val="18"/>
                <w:szCs w:val="18"/>
              </w:rPr>
            </w:pPr>
            <w:r w:rsidRPr="007351DD">
              <w:rPr>
                <w:rFonts w:ascii="Calibri" w:eastAsia="Calibri" w:hAnsi="Calibri" w:cs="Calibri"/>
                <w:color w:val="000000" w:themeColor="text1"/>
                <w:spacing w:val="4"/>
                <w:sz w:val="18"/>
                <w:szCs w:val="18"/>
              </w:rPr>
              <w:t>Espanha, 2005</w:t>
            </w:r>
          </w:p>
        </w:tc>
        <w:tc>
          <w:tcPr>
            <w:tcW w:w="1280" w:type="dxa"/>
            <w:tcMar>
              <w:top w:w="28" w:type="dxa"/>
              <w:left w:w="57" w:type="dxa"/>
              <w:bottom w:w="28" w:type="dxa"/>
              <w:right w:w="57" w:type="dxa"/>
            </w:tcMar>
          </w:tcPr>
          <w:p w14:paraId="405F2B5A" w14:textId="77777777" w:rsidR="004F080C" w:rsidRPr="007351DD" w:rsidRDefault="004F080C" w:rsidP="00C27543">
            <w:pPr>
              <w:spacing w:after="0" w:line="240" w:lineRule="auto"/>
              <w:jc w:val="center"/>
              <w:rPr>
                <w:rFonts w:ascii="Calibri" w:eastAsia="Calibri" w:hAnsi="Calibri" w:cs="Calibri"/>
                <w:color w:val="000000" w:themeColor="text1"/>
                <w:spacing w:val="4"/>
                <w:sz w:val="18"/>
                <w:szCs w:val="18"/>
              </w:rPr>
            </w:pPr>
            <w:r w:rsidRPr="007351DD">
              <w:rPr>
                <w:rFonts w:ascii="Calibri" w:eastAsia="Calibri" w:hAnsi="Calibri" w:cs="Calibri"/>
                <w:color w:val="000000" w:themeColor="text1"/>
                <w:spacing w:val="4"/>
                <w:sz w:val="18"/>
                <w:szCs w:val="18"/>
              </w:rPr>
              <w:t>Artigo de opinião</w:t>
            </w:r>
          </w:p>
        </w:tc>
        <w:tc>
          <w:tcPr>
            <w:tcW w:w="4531" w:type="dxa"/>
            <w:shd w:val="clear" w:color="auto" w:fill="auto"/>
            <w:tcMar>
              <w:top w:w="28" w:type="dxa"/>
              <w:left w:w="57" w:type="dxa"/>
              <w:bottom w:w="28" w:type="dxa"/>
              <w:right w:w="57" w:type="dxa"/>
            </w:tcMar>
          </w:tcPr>
          <w:p w14:paraId="1E0EEAD2" w14:textId="77777777" w:rsidR="004F080C" w:rsidRPr="007351DD" w:rsidRDefault="004F080C" w:rsidP="00C27543">
            <w:pPr>
              <w:spacing w:after="0" w:line="240" w:lineRule="auto"/>
              <w:rPr>
                <w:rFonts w:ascii="Calibri" w:eastAsia="Calibri" w:hAnsi="Calibri" w:cs="Calibri"/>
                <w:color w:val="000000" w:themeColor="text1"/>
                <w:spacing w:val="4"/>
                <w:sz w:val="18"/>
                <w:szCs w:val="18"/>
                <w:lang w:val="pt-BR"/>
              </w:rPr>
            </w:pPr>
            <w:r w:rsidRPr="007351DD">
              <w:rPr>
                <w:rFonts w:ascii="Calibri" w:eastAsia="Calibri" w:hAnsi="Calibri" w:cs="Calibri"/>
                <w:color w:val="000000" w:themeColor="text1"/>
                <w:spacing w:val="4"/>
                <w:sz w:val="18"/>
                <w:szCs w:val="18"/>
                <w:lang w:val="pt-BR"/>
              </w:rPr>
              <w:t>Criar diretrizes para o manejo do paciente que recusa transfusão de sangue por razões religiosas</w:t>
            </w:r>
          </w:p>
        </w:tc>
      </w:tr>
    </w:tbl>
    <w:p w14:paraId="3FBB5413" w14:textId="536603A9" w:rsidR="004F080C" w:rsidRPr="007351DD" w:rsidRDefault="007351DD" w:rsidP="007351DD">
      <w:pPr>
        <w:spacing w:before="40" w:after="0" w:line="240" w:lineRule="auto"/>
        <w:jc w:val="both"/>
        <w:rPr>
          <w:rFonts w:ascii="Calibri" w:eastAsia="Calibri" w:hAnsi="Calibri" w:cs="Calibri"/>
          <w:color w:val="000000" w:themeColor="text1"/>
          <w:sz w:val="16"/>
          <w:szCs w:val="20"/>
          <w:lang w:val="pt-BR"/>
        </w:rPr>
      </w:pPr>
      <w:r w:rsidRPr="007351DD">
        <w:rPr>
          <w:rFonts w:ascii="Calibri" w:eastAsia="Calibri" w:hAnsi="Calibri" w:cs="Calibri"/>
          <w:b/>
          <w:color w:val="000000" w:themeColor="text1"/>
          <w:sz w:val="16"/>
          <w:szCs w:val="20"/>
          <w:lang w:val="pt-BR"/>
        </w:rPr>
        <w:t xml:space="preserve">FIGURA </w:t>
      </w:r>
      <w:r w:rsidR="004F080C" w:rsidRPr="007351DD">
        <w:rPr>
          <w:rFonts w:ascii="Calibri" w:eastAsia="Calibri" w:hAnsi="Calibri" w:cs="Calibri"/>
          <w:b/>
          <w:color w:val="000000" w:themeColor="text1"/>
          <w:sz w:val="16"/>
          <w:szCs w:val="20"/>
          <w:lang w:val="pt-BR"/>
        </w:rPr>
        <w:t>3:</w:t>
      </w:r>
      <w:r w:rsidR="004F080C" w:rsidRPr="007351DD">
        <w:rPr>
          <w:rFonts w:ascii="Calibri" w:eastAsia="Calibri" w:hAnsi="Calibri" w:cs="Calibri"/>
          <w:color w:val="000000" w:themeColor="text1"/>
          <w:sz w:val="16"/>
          <w:szCs w:val="20"/>
          <w:lang w:val="pt-BR"/>
        </w:rPr>
        <w:t xml:space="preserve"> Síntese dos artigos publicados fora do continente americano. Rio de Janeiro, RJ, Brasil, 2020.</w:t>
      </w:r>
    </w:p>
    <w:bookmarkEnd w:id="5"/>
    <w:p w14:paraId="3ECF2476" w14:textId="77777777" w:rsidR="007351DD" w:rsidRDefault="007351DD" w:rsidP="004F080C">
      <w:pPr>
        <w:spacing w:after="60" w:line="240" w:lineRule="auto"/>
        <w:ind w:firstLine="454"/>
        <w:jc w:val="both"/>
        <w:rPr>
          <w:rFonts w:ascii="Calibri" w:eastAsia="Calibri" w:hAnsi="Calibri" w:cs="Calibri"/>
          <w:color w:val="000000" w:themeColor="text1"/>
          <w:sz w:val="20"/>
          <w:szCs w:val="20"/>
          <w:lang w:val="pt-BR"/>
        </w:rPr>
      </w:pPr>
    </w:p>
    <w:p w14:paraId="18B1F167" w14:textId="77777777" w:rsidR="007351DD" w:rsidRDefault="007351DD" w:rsidP="007351DD">
      <w:pPr>
        <w:spacing w:after="120" w:line="240" w:lineRule="auto"/>
        <w:ind w:firstLine="454"/>
        <w:jc w:val="both"/>
        <w:rPr>
          <w:rFonts w:ascii="Calibri" w:eastAsia="Calibri" w:hAnsi="Calibri" w:cs="Calibri"/>
          <w:color w:val="000000" w:themeColor="text1"/>
          <w:sz w:val="20"/>
          <w:szCs w:val="20"/>
          <w:lang w:val="pt-BR"/>
        </w:rPr>
      </w:pPr>
    </w:p>
    <w:p w14:paraId="491C94C7" w14:textId="46C344FF" w:rsidR="004F080C" w:rsidRPr="004F080C" w:rsidRDefault="004F080C" w:rsidP="004F080C">
      <w:pPr>
        <w:spacing w:after="60" w:line="240" w:lineRule="auto"/>
        <w:ind w:firstLine="454"/>
        <w:jc w:val="both"/>
        <w:rPr>
          <w:rFonts w:ascii="Calibri" w:eastAsia="Calibri" w:hAnsi="Calibri" w:cs="Calibri"/>
          <w:color w:val="000000" w:themeColor="text1"/>
          <w:sz w:val="20"/>
          <w:szCs w:val="20"/>
          <w:lang w:val="pt-BR"/>
        </w:rPr>
      </w:pPr>
      <w:r w:rsidRPr="004F080C">
        <w:rPr>
          <w:rFonts w:ascii="Calibri" w:eastAsia="Calibri" w:hAnsi="Calibri" w:cs="Calibri"/>
          <w:color w:val="000000" w:themeColor="text1"/>
          <w:sz w:val="20"/>
          <w:szCs w:val="20"/>
          <w:lang w:val="pt-BR"/>
        </w:rPr>
        <w:t>A extração e a análise dos dados permitiram a identificação de três categorias temáticas: Estratégias alternativas ao uso de hemocomponentes; Abordagem bioética na recusa do paciente Testemunha de Jeová e Abordagem jurídica na recusa do paciente Testemunha de Jeová. Os estudos flutuavam suas discussões por mais de uma abordagem, com síntese apresentada na</w:t>
      </w:r>
      <w:r w:rsidR="00C27543">
        <w:rPr>
          <w:rFonts w:ascii="Calibri" w:eastAsia="Calibri" w:hAnsi="Calibri" w:cs="Calibri"/>
          <w:color w:val="000000" w:themeColor="text1"/>
          <w:sz w:val="20"/>
          <w:szCs w:val="20"/>
          <w:lang w:val="pt-BR"/>
        </w:rPr>
        <w:t>s</w:t>
      </w:r>
      <w:r w:rsidRPr="004F080C">
        <w:rPr>
          <w:rFonts w:ascii="Calibri" w:eastAsia="Calibri" w:hAnsi="Calibri" w:cs="Calibri"/>
          <w:color w:val="000000" w:themeColor="text1"/>
          <w:sz w:val="20"/>
          <w:szCs w:val="20"/>
          <w:lang w:val="pt-BR"/>
        </w:rPr>
        <w:t xml:space="preserve"> Figura</w:t>
      </w:r>
      <w:r w:rsidR="004F6CF4">
        <w:rPr>
          <w:rFonts w:ascii="Calibri" w:eastAsia="Calibri" w:hAnsi="Calibri" w:cs="Calibri"/>
          <w:color w:val="000000" w:themeColor="text1"/>
          <w:sz w:val="20"/>
          <w:szCs w:val="20"/>
          <w:lang w:val="pt-BR"/>
        </w:rPr>
        <w:t>s</w:t>
      </w:r>
      <w:r w:rsidRPr="004F080C">
        <w:rPr>
          <w:rFonts w:ascii="Calibri" w:eastAsia="Calibri" w:hAnsi="Calibri" w:cs="Calibri"/>
          <w:color w:val="000000" w:themeColor="text1"/>
          <w:sz w:val="20"/>
          <w:szCs w:val="20"/>
          <w:lang w:val="pt-BR"/>
        </w:rPr>
        <w:t xml:space="preserve"> 4</w:t>
      </w:r>
      <w:r w:rsidR="00C27543">
        <w:rPr>
          <w:rFonts w:ascii="Calibri" w:eastAsia="Calibri" w:hAnsi="Calibri" w:cs="Calibri"/>
          <w:color w:val="000000" w:themeColor="text1"/>
          <w:sz w:val="20"/>
          <w:szCs w:val="20"/>
          <w:lang w:val="pt-BR"/>
        </w:rPr>
        <w:t xml:space="preserve"> e 5</w:t>
      </w:r>
      <w:r w:rsidRPr="004F080C">
        <w:rPr>
          <w:rFonts w:ascii="Calibri" w:eastAsia="Calibri" w:hAnsi="Calibri" w:cs="Calibri"/>
          <w:color w:val="000000" w:themeColor="text1"/>
          <w:sz w:val="20"/>
          <w:szCs w:val="20"/>
          <w:lang w:val="pt-BR"/>
        </w:rPr>
        <w:t>.</w:t>
      </w:r>
    </w:p>
    <w:p w14:paraId="68848137" w14:textId="77777777" w:rsidR="004F080C" w:rsidRPr="004F080C" w:rsidRDefault="004F080C" w:rsidP="004F080C">
      <w:pPr>
        <w:spacing w:after="60" w:line="240" w:lineRule="auto"/>
        <w:ind w:firstLine="454"/>
        <w:jc w:val="both"/>
        <w:rPr>
          <w:rFonts w:ascii="Calibri" w:eastAsia="Calibri" w:hAnsi="Calibri" w:cs="Calibri"/>
          <w:color w:val="000000" w:themeColor="text1"/>
          <w:sz w:val="20"/>
          <w:szCs w:val="20"/>
          <w:lang w:val="pt-BR"/>
        </w:rPr>
      </w:pPr>
    </w:p>
    <w:p w14:paraId="431D25F8" w14:textId="77777777" w:rsidR="00C27543" w:rsidRDefault="00C27543">
      <w:r>
        <w:br w:type="page"/>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4F080C" w:rsidRPr="004F6CF4" w14:paraId="36AE00A4" w14:textId="77777777" w:rsidTr="002E053A">
        <w:tc>
          <w:tcPr>
            <w:tcW w:w="9634" w:type="dxa"/>
          </w:tcPr>
          <w:p w14:paraId="3E5DFC8A" w14:textId="60B60CFD" w:rsidR="004F080C" w:rsidRPr="00F400B8" w:rsidRDefault="004F080C" w:rsidP="00C27543">
            <w:pPr>
              <w:spacing w:after="0" w:line="240" w:lineRule="auto"/>
              <w:ind w:firstLine="27"/>
              <w:jc w:val="both"/>
              <w:rPr>
                <w:rFonts w:ascii="Calibri" w:eastAsia="Calibri" w:hAnsi="Calibri" w:cs="Calibri"/>
                <w:b/>
                <w:color w:val="000000" w:themeColor="text1"/>
                <w:spacing w:val="-4"/>
                <w:sz w:val="18"/>
                <w:szCs w:val="18"/>
                <w:lang w:val="pt-BR"/>
              </w:rPr>
            </w:pPr>
            <w:r w:rsidRPr="00F400B8">
              <w:rPr>
                <w:rFonts w:ascii="Calibri" w:eastAsia="Calibri" w:hAnsi="Calibri" w:cs="Calibri"/>
                <w:b/>
                <w:color w:val="000000" w:themeColor="text1"/>
                <w:spacing w:val="-4"/>
                <w:sz w:val="18"/>
                <w:szCs w:val="18"/>
                <w:lang w:val="pt-BR"/>
              </w:rPr>
              <w:lastRenderedPageBreak/>
              <w:t xml:space="preserve">Categoria 1: Estratégias alternativas ao uso de hemocomponentes </w:t>
            </w:r>
          </w:p>
        </w:tc>
      </w:tr>
      <w:tr w:rsidR="004F080C" w:rsidRPr="004F6CF4" w14:paraId="04ECF930" w14:textId="77777777" w:rsidTr="002E053A">
        <w:tc>
          <w:tcPr>
            <w:tcW w:w="9634" w:type="dxa"/>
          </w:tcPr>
          <w:p w14:paraId="4C5B6A7F"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lang w:val="pt-BR"/>
              </w:rPr>
            </w:pPr>
            <w:r w:rsidRPr="00F400B8">
              <w:rPr>
                <w:rFonts w:ascii="Calibri" w:eastAsia="Calibri" w:hAnsi="Calibri" w:cs="Calibri"/>
                <w:color w:val="000000" w:themeColor="text1"/>
                <w:spacing w:val="-4"/>
                <w:sz w:val="18"/>
                <w:szCs w:val="18"/>
                <w:lang w:val="pt-BR"/>
              </w:rPr>
              <w:t>Usar transportadores de oxigênio à base de hemoglobina</w:t>
            </w:r>
            <w:r w:rsidRPr="00F400B8">
              <w:rPr>
                <w:rFonts w:ascii="Calibri" w:eastAsia="Calibri" w:hAnsi="Calibri" w:cs="Calibri"/>
                <w:color w:val="000000" w:themeColor="text1"/>
                <w:spacing w:val="-4"/>
                <w:sz w:val="18"/>
                <w:szCs w:val="18"/>
                <w:vertAlign w:val="superscript"/>
                <w:lang w:val="pt-BR"/>
              </w:rPr>
              <w:t>15,17,26</w:t>
            </w:r>
            <w:r w:rsidRPr="00F400B8">
              <w:rPr>
                <w:rFonts w:ascii="Calibri" w:eastAsia="Calibri" w:hAnsi="Calibri" w:cs="Calibri"/>
                <w:color w:val="000000" w:themeColor="text1"/>
                <w:spacing w:val="-4"/>
                <w:sz w:val="18"/>
                <w:szCs w:val="18"/>
                <w:lang w:val="pt-BR"/>
              </w:rPr>
              <w:t xml:space="preserve"> </w:t>
            </w:r>
          </w:p>
          <w:p w14:paraId="6A115896"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lang w:val="pt-BR"/>
              </w:rPr>
            </w:pPr>
            <w:r w:rsidRPr="00F400B8">
              <w:rPr>
                <w:rFonts w:ascii="Calibri" w:eastAsia="Calibri" w:hAnsi="Calibri" w:cs="Calibri"/>
                <w:color w:val="000000" w:themeColor="text1"/>
                <w:spacing w:val="-4"/>
                <w:sz w:val="18"/>
                <w:szCs w:val="18"/>
                <w:lang w:val="pt-BR"/>
              </w:rPr>
              <w:t>Administrar concentrado de fibrinogênio</w:t>
            </w:r>
            <w:r w:rsidRPr="00F400B8">
              <w:rPr>
                <w:rFonts w:ascii="Calibri" w:eastAsia="Calibri" w:hAnsi="Calibri" w:cs="Calibri"/>
                <w:color w:val="000000" w:themeColor="text1"/>
                <w:spacing w:val="-4"/>
                <w:sz w:val="18"/>
                <w:szCs w:val="18"/>
                <w:vertAlign w:val="superscript"/>
                <w:lang w:val="pt-BR"/>
              </w:rPr>
              <w:t>17,19</w:t>
            </w:r>
            <w:r w:rsidRPr="00F400B8">
              <w:rPr>
                <w:rFonts w:ascii="Calibri" w:eastAsia="Calibri" w:hAnsi="Calibri" w:cs="Calibri"/>
                <w:color w:val="000000" w:themeColor="text1"/>
                <w:spacing w:val="-4"/>
                <w:sz w:val="18"/>
                <w:szCs w:val="18"/>
                <w:lang w:val="pt-BR"/>
              </w:rPr>
              <w:t xml:space="preserve"> </w:t>
            </w:r>
          </w:p>
          <w:p w14:paraId="36805327"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lang w:val="pt-BR"/>
              </w:rPr>
            </w:pPr>
            <w:r w:rsidRPr="00F400B8">
              <w:rPr>
                <w:rFonts w:ascii="Calibri" w:eastAsia="Calibri" w:hAnsi="Calibri" w:cs="Calibri"/>
                <w:color w:val="000000" w:themeColor="text1"/>
                <w:spacing w:val="-4"/>
                <w:sz w:val="18"/>
                <w:szCs w:val="18"/>
                <w:lang w:val="pt-BR"/>
              </w:rPr>
              <w:t>Fazer uso de expansores de volume sem sangue (cristaloides e coloides)</w:t>
            </w:r>
            <w:r w:rsidRPr="00F400B8">
              <w:rPr>
                <w:rFonts w:ascii="Calibri" w:eastAsia="Calibri" w:hAnsi="Calibri" w:cs="Calibri"/>
                <w:color w:val="000000" w:themeColor="text1"/>
                <w:spacing w:val="-4"/>
                <w:sz w:val="18"/>
                <w:szCs w:val="18"/>
                <w:vertAlign w:val="superscript"/>
                <w:lang w:val="pt-BR"/>
              </w:rPr>
              <w:t>19,22,24,31</w:t>
            </w:r>
            <w:r w:rsidRPr="00F400B8">
              <w:rPr>
                <w:rFonts w:ascii="Calibri" w:eastAsia="Calibri" w:hAnsi="Calibri" w:cs="Calibri"/>
                <w:color w:val="000000" w:themeColor="text1"/>
                <w:spacing w:val="-4"/>
                <w:sz w:val="18"/>
                <w:szCs w:val="18"/>
                <w:lang w:val="pt-BR"/>
              </w:rPr>
              <w:t xml:space="preserve"> </w:t>
            </w:r>
          </w:p>
          <w:p w14:paraId="7402BEC7"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vertAlign w:val="superscript"/>
                <w:lang w:val="pt-BR"/>
              </w:rPr>
            </w:pPr>
            <w:r w:rsidRPr="00F400B8">
              <w:rPr>
                <w:rFonts w:ascii="Calibri" w:eastAsia="Calibri" w:hAnsi="Calibri" w:cs="Calibri"/>
                <w:color w:val="000000" w:themeColor="text1"/>
                <w:spacing w:val="-4"/>
                <w:sz w:val="18"/>
                <w:szCs w:val="18"/>
                <w:lang w:val="pt-BR"/>
              </w:rPr>
              <w:t>Usar agentes sistêmicos para melhorar a hemostasia e a atividade dos fatores de coagulação: sulfato de protamina, vitamina K, complexos de protrombina, aprotinina, ácido aminocaproico e tranexâmico; fator VII; fator concentrado de complexo de protrombina; crioprecipitado, desmopressina, estrogênios conjugados; fatores de coagulação sem albumina; agentes hemostáticos tópicos, gluconato de cálcio, de magnésio; eritropoetina, ferro, ácido fólico, vitamina C e B12</w:t>
            </w:r>
            <w:r w:rsidRPr="00F400B8">
              <w:rPr>
                <w:rFonts w:ascii="Calibri" w:eastAsia="Calibri" w:hAnsi="Calibri" w:cs="Calibri"/>
                <w:color w:val="000000" w:themeColor="text1"/>
                <w:spacing w:val="-4"/>
                <w:sz w:val="18"/>
                <w:szCs w:val="18"/>
                <w:vertAlign w:val="superscript"/>
                <w:lang w:val="pt-BR"/>
              </w:rPr>
              <w:t>15-17,19,22-24,26,27,30,31,33</w:t>
            </w:r>
            <w:r w:rsidRPr="00F400B8">
              <w:rPr>
                <w:rFonts w:ascii="Calibri" w:eastAsia="Calibri" w:hAnsi="Calibri" w:cs="Calibri"/>
                <w:color w:val="000000" w:themeColor="text1"/>
                <w:spacing w:val="-4"/>
                <w:sz w:val="18"/>
                <w:szCs w:val="18"/>
                <w:lang w:val="pt-BR"/>
              </w:rPr>
              <w:t xml:space="preserve"> </w:t>
            </w:r>
          </w:p>
          <w:p w14:paraId="285DE0AA"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vertAlign w:val="superscript"/>
                <w:lang w:val="pt-BR"/>
              </w:rPr>
            </w:pPr>
            <w:r w:rsidRPr="00F400B8">
              <w:rPr>
                <w:rFonts w:ascii="Calibri" w:eastAsia="Calibri" w:hAnsi="Calibri" w:cs="Calibri"/>
                <w:color w:val="000000" w:themeColor="text1"/>
                <w:spacing w:val="-4"/>
                <w:sz w:val="18"/>
                <w:szCs w:val="18"/>
                <w:lang w:val="pt-BR"/>
              </w:rPr>
              <w:t>Fazer uma boa anamnese (reconhecer fatores de risco de sangramento ou anemia pode ajudar os clínicos a prever/perceber a necessidade de medidas preventivas ou de controle)</w:t>
            </w:r>
            <w:r w:rsidRPr="00F400B8">
              <w:rPr>
                <w:rFonts w:ascii="Calibri" w:eastAsia="Calibri" w:hAnsi="Calibri" w:cs="Calibri"/>
                <w:color w:val="000000" w:themeColor="text1"/>
                <w:spacing w:val="-4"/>
                <w:sz w:val="18"/>
                <w:szCs w:val="18"/>
                <w:vertAlign w:val="superscript"/>
                <w:lang w:val="pt-BR"/>
              </w:rPr>
              <w:t>20,24,25,30,31</w:t>
            </w:r>
            <w:r w:rsidRPr="00F400B8">
              <w:rPr>
                <w:rFonts w:ascii="Calibri" w:eastAsia="Calibri" w:hAnsi="Calibri" w:cs="Calibri"/>
                <w:color w:val="000000" w:themeColor="text1"/>
                <w:spacing w:val="-4"/>
                <w:sz w:val="18"/>
                <w:szCs w:val="18"/>
                <w:lang w:val="pt-BR"/>
              </w:rPr>
              <w:t xml:space="preserve"> </w:t>
            </w:r>
          </w:p>
          <w:p w14:paraId="3480A3B7" w14:textId="77777777" w:rsidR="004F080C" w:rsidRPr="00F400B8" w:rsidRDefault="004F080C" w:rsidP="00C27543">
            <w:pPr>
              <w:spacing w:after="0" w:line="240" w:lineRule="auto"/>
              <w:ind w:firstLine="27"/>
              <w:jc w:val="both"/>
              <w:rPr>
                <w:rFonts w:ascii="Calibri" w:eastAsia="Calibri" w:hAnsi="Calibri" w:cs="Calibri"/>
                <w:color w:val="000000" w:themeColor="text1"/>
                <w:spacing w:val="-4"/>
                <w:sz w:val="18"/>
                <w:szCs w:val="18"/>
                <w:vertAlign w:val="superscript"/>
                <w:lang w:val="pt-BR"/>
              </w:rPr>
            </w:pPr>
            <w:r w:rsidRPr="00F400B8">
              <w:rPr>
                <w:rFonts w:ascii="Calibri" w:eastAsia="Calibri" w:hAnsi="Calibri" w:cs="Calibri"/>
                <w:color w:val="000000" w:themeColor="text1"/>
                <w:spacing w:val="-4"/>
                <w:sz w:val="18"/>
                <w:szCs w:val="18"/>
                <w:lang w:val="pt-BR"/>
              </w:rPr>
              <w:t>Evitar exames de sangue desnecessários</w:t>
            </w:r>
            <w:r w:rsidRPr="00F400B8">
              <w:rPr>
                <w:rFonts w:ascii="Calibri" w:eastAsia="Calibri" w:hAnsi="Calibri" w:cs="Calibri"/>
                <w:color w:val="000000" w:themeColor="text1"/>
                <w:spacing w:val="-4"/>
                <w:sz w:val="18"/>
                <w:szCs w:val="18"/>
                <w:vertAlign w:val="superscript"/>
                <w:lang w:val="pt-BR"/>
              </w:rPr>
              <w:t>15,23,24,26,27,31</w:t>
            </w:r>
            <w:r w:rsidRPr="00F400B8">
              <w:rPr>
                <w:rFonts w:ascii="Calibri" w:eastAsia="Calibri" w:hAnsi="Calibri" w:cs="Calibri"/>
                <w:color w:val="000000" w:themeColor="text1"/>
                <w:spacing w:val="-4"/>
                <w:sz w:val="18"/>
                <w:szCs w:val="18"/>
                <w:lang w:val="pt-BR"/>
              </w:rPr>
              <w:t xml:space="preserve"> </w:t>
            </w:r>
          </w:p>
          <w:p w14:paraId="461561AC" w14:textId="77777777" w:rsidR="004F080C" w:rsidRPr="00F400B8" w:rsidRDefault="004F080C" w:rsidP="00C27543">
            <w:pPr>
              <w:spacing w:after="0" w:line="240" w:lineRule="auto"/>
              <w:ind w:firstLine="27"/>
              <w:jc w:val="both"/>
              <w:rPr>
                <w:rFonts w:ascii="Calibri" w:eastAsia="Calibri" w:hAnsi="Calibri" w:cs="Calibri"/>
                <w:color w:val="000000" w:themeColor="text1"/>
                <w:spacing w:val="-4"/>
                <w:sz w:val="18"/>
                <w:szCs w:val="18"/>
                <w:vertAlign w:val="superscript"/>
                <w:lang w:val="pt-BR"/>
              </w:rPr>
            </w:pPr>
            <w:r w:rsidRPr="00F400B8">
              <w:rPr>
                <w:rFonts w:ascii="Calibri" w:eastAsia="Calibri" w:hAnsi="Calibri" w:cs="Calibri"/>
                <w:color w:val="000000" w:themeColor="text1"/>
                <w:spacing w:val="-4"/>
                <w:sz w:val="18"/>
                <w:szCs w:val="18"/>
                <w:lang w:val="pt-BR"/>
              </w:rPr>
              <w:t>Usar frasco de coleta de sangue pediátrico</w:t>
            </w:r>
            <w:r w:rsidRPr="00F400B8">
              <w:rPr>
                <w:rFonts w:ascii="Calibri" w:eastAsia="Calibri" w:hAnsi="Calibri" w:cs="Calibri"/>
                <w:color w:val="000000" w:themeColor="text1"/>
                <w:spacing w:val="-4"/>
                <w:sz w:val="18"/>
                <w:szCs w:val="18"/>
                <w:vertAlign w:val="superscript"/>
                <w:lang w:val="pt-BR"/>
              </w:rPr>
              <w:t>15,23,25-27,31</w:t>
            </w:r>
            <w:r w:rsidRPr="00F400B8">
              <w:rPr>
                <w:rFonts w:ascii="Calibri" w:eastAsia="Calibri" w:hAnsi="Calibri" w:cs="Calibri"/>
                <w:color w:val="000000" w:themeColor="text1"/>
                <w:spacing w:val="-4"/>
                <w:sz w:val="18"/>
                <w:szCs w:val="18"/>
                <w:lang w:val="pt-BR"/>
              </w:rPr>
              <w:t xml:space="preserve"> </w:t>
            </w:r>
          </w:p>
          <w:p w14:paraId="3D50D42F"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vertAlign w:val="superscript"/>
                <w:lang w:val="pt-BR"/>
              </w:rPr>
            </w:pPr>
            <w:r w:rsidRPr="00F400B8">
              <w:rPr>
                <w:rFonts w:ascii="Calibri" w:eastAsia="Calibri" w:hAnsi="Calibri" w:cs="Calibri"/>
                <w:color w:val="000000" w:themeColor="text1"/>
                <w:spacing w:val="-4"/>
                <w:sz w:val="18"/>
                <w:szCs w:val="18"/>
                <w:lang w:val="pt-BR"/>
              </w:rPr>
              <w:t>Fazer exames laboratoriais 6 semanas antes da cirurgia, a fim de detectar deficiência de ferro e tratar</w:t>
            </w:r>
            <w:r w:rsidRPr="00F400B8">
              <w:rPr>
                <w:rFonts w:ascii="Calibri" w:eastAsia="Calibri" w:hAnsi="Calibri" w:cs="Calibri"/>
                <w:color w:val="000000" w:themeColor="text1"/>
                <w:spacing w:val="-4"/>
                <w:sz w:val="18"/>
                <w:szCs w:val="18"/>
                <w:vertAlign w:val="superscript"/>
                <w:lang w:val="pt-BR"/>
              </w:rPr>
              <w:t>19,25,26,30,31</w:t>
            </w:r>
          </w:p>
          <w:p w14:paraId="60E8DA9A"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vertAlign w:val="superscript"/>
                <w:lang w:val="pt-BR"/>
              </w:rPr>
            </w:pPr>
            <w:r w:rsidRPr="00F400B8">
              <w:rPr>
                <w:rFonts w:ascii="Calibri" w:eastAsia="Calibri" w:hAnsi="Calibri" w:cs="Calibri"/>
                <w:color w:val="000000" w:themeColor="text1"/>
                <w:spacing w:val="-4"/>
                <w:sz w:val="18"/>
                <w:szCs w:val="18"/>
                <w:lang w:val="pt-BR"/>
              </w:rPr>
              <w:t>Considerar descontinuidade de anticoagulantes e antiplaquetários</w:t>
            </w:r>
            <w:r w:rsidRPr="00F400B8">
              <w:rPr>
                <w:rFonts w:ascii="Calibri" w:eastAsia="Calibri" w:hAnsi="Calibri" w:cs="Calibri"/>
                <w:color w:val="000000" w:themeColor="text1"/>
                <w:spacing w:val="-4"/>
                <w:sz w:val="18"/>
                <w:szCs w:val="18"/>
                <w:vertAlign w:val="superscript"/>
                <w:lang w:val="pt-BR"/>
              </w:rPr>
              <w:t>16,17,24,25,27,30,31,33</w:t>
            </w:r>
            <w:r w:rsidRPr="00F400B8">
              <w:rPr>
                <w:rFonts w:ascii="Calibri" w:eastAsia="Calibri" w:hAnsi="Calibri" w:cs="Calibri"/>
                <w:color w:val="000000" w:themeColor="text1"/>
                <w:spacing w:val="-4"/>
                <w:sz w:val="18"/>
                <w:szCs w:val="18"/>
                <w:lang w:val="pt-BR"/>
              </w:rPr>
              <w:t xml:space="preserve"> </w:t>
            </w:r>
          </w:p>
          <w:p w14:paraId="60172361"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lang w:val="pt-BR"/>
              </w:rPr>
            </w:pPr>
            <w:r w:rsidRPr="00F400B8">
              <w:rPr>
                <w:rFonts w:ascii="Calibri" w:eastAsia="Calibri" w:hAnsi="Calibri" w:cs="Calibri"/>
                <w:color w:val="000000" w:themeColor="text1"/>
                <w:spacing w:val="-4"/>
                <w:sz w:val="18"/>
                <w:szCs w:val="18"/>
                <w:lang w:val="pt-BR"/>
              </w:rPr>
              <w:t>Tratar qualquer grau de anemia</w:t>
            </w:r>
            <w:r w:rsidRPr="00F400B8">
              <w:rPr>
                <w:rFonts w:ascii="Calibri" w:eastAsia="Calibri" w:hAnsi="Calibri" w:cs="Calibri"/>
                <w:color w:val="000000" w:themeColor="text1"/>
                <w:spacing w:val="-4"/>
                <w:sz w:val="18"/>
                <w:szCs w:val="18"/>
                <w:vertAlign w:val="superscript"/>
                <w:lang w:val="pt-BR"/>
              </w:rPr>
              <w:t>17,19</w:t>
            </w:r>
            <w:r w:rsidRPr="00F400B8">
              <w:rPr>
                <w:rFonts w:ascii="Calibri" w:eastAsia="Calibri" w:hAnsi="Calibri" w:cs="Calibri"/>
                <w:color w:val="000000" w:themeColor="text1"/>
                <w:spacing w:val="-4"/>
                <w:sz w:val="18"/>
                <w:szCs w:val="18"/>
                <w:lang w:val="pt-BR"/>
              </w:rPr>
              <w:t xml:space="preserve"> </w:t>
            </w:r>
          </w:p>
          <w:p w14:paraId="72B52D7B"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lang w:val="pt-BR"/>
              </w:rPr>
            </w:pPr>
            <w:r w:rsidRPr="00F400B8">
              <w:rPr>
                <w:rFonts w:ascii="Calibri" w:eastAsia="Calibri" w:hAnsi="Calibri" w:cs="Calibri"/>
                <w:color w:val="000000" w:themeColor="text1"/>
                <w:spacing w:val="-4"/>
                <w:sz w:val="18"/>
                <w:szCs w:val="18"/>
                <w:lang w:val="pt-BR"/>
              </w:rPr>
              <w:t>Consultar especialistas que já têm experiência no cuidado de pacientes sem transfusão de sangue</w:t>
            </w:r>
            <w:r w:rsidRPr="00F400B8">
              <w:rPr>
                <w:rFonts w:ascii="Calibri" w:eastAsia="Calibri" w:hAnsi="Calibri" w:cs="Calibri"/>
                <w:color w:val="000000" w:themeColor="text1"/>
                <w:spacing w:val="-4"/>
                <w:sz w:val="18"/>
                <w:szCs w:val="18"/>
                <w:vertAlign w:val="superscript"/>
                <w:lang w:val="pt-BR"/>
              </w:rPr>
              <w:t>20,24,26,30</w:t>
            </w:r>
            <w:r w:rsidRPr="00F400B8">
              <w:rPr>
                <w:rFonts w:ascii="Calibri" w:eastAsia="Calibri" w:hAnsi="Calibri" w:cs="Calibri"/>
                <w:color w:val="000000" w:themeColor="text1"/>
                <w:spacing w:val="-4"/>
                <w:sz w:val="18"/>
                <w:szCs w:val="18"/>
                <w:lang w:val="pt-BR"/>
              </w:rPr>
              <w:t xml:space="preserve"> </w:t>
            </w:r>
          </w:p>
          <w:p w14:paraId="2B9EC172"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lang w:val="pt-BR"/>
              </w:rPr>
            </w:pPr>
            <w:r w:rsidRPr="00F400B8">
              <w:rPr>
                <w:rFonts w:ascii="Calibri" w:eastAsia="Calibri" w:hAnsi="Calibri" w:cs="Calibri"/>
                <w:color w:val="000000" w:themeColor="text1"/>
                <w:spacing w:val="-4"/>
                <w:sz w:val="18"/>
                <w:szCs w:val="18"/>
                <w:lang w:val="pt-BR"/>
              </w:rPr>
              <w:t>Atentar para sangue nas fezes e usar amaciadores de fezes</w:t>
            </w:r>
            <w:r w:rsidRPr="00F400B8">
              <w:rPr>
                <w:rFonts w:ascii="Calibri" w:eastAsia="Calibri" w:hAnsi="Calibri" w:cs="Calibri"/>
                <w:color w:val="000000" w:themeColor="text1"/>
                <w:spacing w:val="-4"/>
                <w:sz w:val="18"/>
                <w:szCs w:val="18"/>
                <w:vertAlign w:val="superscript"/>
                <w:lang w:val="pt-BR"/>
              </w:rPr>
              <w:t>15,23</w:t>
            </w:r>
            <w:r w:rsidRPr="00F400B8">
              <w:rPr>
                <w:rFonts w:ascii="Calibri" w:eastAsia="Calibri" w:hAnsi="Calibri" w:cs="Calibri"/>
                <w:color w:val="000000" w:themeColor="text1"/>
                <w:spacing w:val="-4"/>
                <w:sz w:val="18"/>
                <w:szCs w:val="18"/>
                <w:lang w:val="pt-BR"/>
              </w:rPr>
              <w:t xml:space="preserve"> </w:t>
            </w:r>
          </w:p>
          <w:p w14:paraId="046FEC56"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vertAlign w:val="superscript"/>
                <w:lang w:val="pt-BR"/>
              </w:rPr>
            </w:pPr>
            <w:r w:rsidRPr="00F400B8">
              <w:rPr>
                <w:rFonts w:ascii="Calibri" w:eastAsia="Calibri" w:hAnsi="Calibri" w:cs="Calibri"/>
                <w:color w:val="000000" w:themeColor="text1"/>
                <w:spacing w:val="-4"/>
                <w:sz w:val="18"/>
                <w:szCs w:val="18"/>
                <w:lang w:val="pt-BR"/>
              </w:rPr>
              <w:t>Fazer profilaxia gastrintestinal com inibidor de bomba de prótons</w:t>
            </w:r>
            <w:r w:rsidRPr="00F400B8">
              <w:rPr>
                <w:rFonts w:ascii="Calibri" w:eastAsia="Calibri" w:hAnsi="Calibri" w:cs="Calibri"/>
                <w:color w:val="000000" w:themeColor="text1"/>
                <w:spacing w:val="-4"/>
                <w:sz w:val="18"/>
                <w:szCs w:val="18"/>
                <w:vertAlign w:val="superscript"/>
                <w:lang w:val="pt-BR"/>
              </w:rPr>
              <w:t>15,26</w:t>
            </w:r>
            <w:r w:rsidRPr="00F400B8">
              <w:rPr>
                <w:rFonts w:ascii="Calibri" w:eastAsia="Calibri" w:hAnsi="Calibri" w:cs="Calibri"/>
                <w:color w:val="000000" w:themeColor="text1"/>
                <w:spacing w:val="-4"/>
                <w:sz w:val="18"/>
                <w:szCs w:val="18"/>
                <w:lang w:val="pt-BR"/>
              </w:rPr>
              <w:t xml:space="preserve"> </w:t>
            </w:r>
          </w:p>
          <w:p w14:paraId="54CA6261" w14:textId="77777777" w:rsidR="004F080C" w:rsidRPr="00F400B8" w:rsidRDefault="004F080C" w:rsidP="00C27543">
            <w:pPr>
              <w:spacing w:after="0" w:line="240" w:lineRule="auto"/>
              <w:ind w:firstLine="27"/>
              <w:jc w:val="both"/>
              <w:rPr>
                <w:rFonts w:ascii="Calibri" w:eastAsia="Calibri" w:hAnsi="Calibri" w:cs="Calibri"/>
                <w:color w:val="000000" w:themeColor="text1"/>
                <w:spacing w:val="-4"/>
                <w:sz w:val="18"/>
                <w:szCs w:val="18"/>
                <w:vertAlign w:val="superscript"/>
                <w:lang w:val="pt-BR"/>
              </w:rPr>
            </w:pPr>
            <w:r w:rsidRPr="00F400B8">
              <w:rPr>
                <w:rFonts w:ascii="Calibri" w:eastAsia="Calibri" w:hAnsi="Calibri" w:cs="Calibri"/>
                <w:color w:val="000000" w:themeColor="text1"/>
                <w:spacing w:val="-4"/>
                <w:sz w:val="18"/>
                <w:szCs w:val="18"/>
                <w:lang w:val="pt-BR"/>
              </w:rPr>
              <w:t>Buscar informações sobre as crenças do paciente</w:t>
            </w:r>
            <w:r w:rsidRPr="00F400B8">
              <w:rPr>
                <w:rFonts w:ascii="Calibri" w:eastAsia="Calibri" w:hAnsi="Calibri" w:cs="Calibri"/>
                <w:color w:val="000000" w:themeColor="text1"/>
                <w:spacing w:val="-4"/>
                <w:sz w:val="18"/>
                <w:szCs w:val="18"/>
                <w:vertAlign w:val="superscript"/>
                <w:lang w:val="pt-BR"/>
              </w:rPr>
              <w:t>23</w:t>
            </w:r>
            <w:r w:rsidRPr="00F400B8">
              <w:rPr>
                <w:rFonts w:ascii="Calibri" w:eastAsia="Calibri" w:hAnsi="Calibri" w:cs="Calibri"/>
                <w:color w:val="000000" w:themeColor="text1"/>
                <w:spacing w:val="-4"/>
                <w:sz w:val="18"/>
                <w:szCs w:val="18"/>
                <w:lang w:val="pt-BR"/>
              </w:rPr>
              <w:t xml:space="preserve"> </w:t>
            </w:r>
          </w:p>
          <w:p w14:paraId="732CF37C" w14:textId="77777777" w:rsidR="004F080C" w:rsidRPr="00F400B8" w:rsidRDefault="004F080C" w:rsidP="00C27543">
            <w:pPr>
              <w:spacing w:after="0" w:line="240" w:lineRule="auto"/>
              <w:ind w:firstLine="27"/>
              <w:jc w:val="both"/>
              <w:rPr>
                <w:rFonts w:ascii="Calibri" w:eastAsia="Calibri" w:hAnsi="Calibri" w:cs="Calibri"/>
                <w:color w:val="000000" w:themeColor="text1"/>
                <w:spacing w:val="-4"/>
                <w:sz w:val="18"/>
                <w:szCs w:val="18"/>
                <w:vertAlign w:val="superscript"/>
                <w:lang w:val="pt-BR"/>
              </w:rPr>
            </w:pPr>
            <w:r w:rsidRPr="00F400B8">
              <w:rPr>
                <w:rFonts w:ascii="Calibri" w:eastAsia="Calibri" w:hAnsi="Calibri" w:cs="Calibri"/>
                <w:color w:val="000000" w:themeColor="text1"/>
                <w:spacing w:val="-4"/>
                <w:sz w:val="18"/>
                <w:szCs w:val="18"/>
                <w:lang w:val="pt-BR"/>
              </w:rPr>
              <w:t>Promover otimização do nível de hemoglobina, diagnóstico e correção de defeitos de hemostasia</w:t>
            </w:r>
            <w:r w:rsidRPr="00F400B8">
              <w:rPr>
                <w:rFonts w:ascii="Calibri" w:eastAsia="Calibri" w:hAnsi="Calibri" w:cs="Calibri"/>
                <w:color w:val="000000" w:themeColor="text1"/>
                <w:spacing w:val="-4"/>
                <w:sz w:val="18"/>
                <w:szCs w:val="18"/>
                <w:vertAlign w:val="superscript"/>
                <w:lang w:val="pt-BR"/>
              </w:rPr>
              <w:t>24.25,27,30</w:t>
            </w:r>
            <w:r w:rsidRPr="00F400B8">
              <w:rPr>
                <w:rFonts w:ascii="Calibri" w:eastAsia="Calibri" w:hAnsi="Calibri" w:cs="Calibri"/>
                <w:color w:val="000000" w:themeColor="text1"/>
                <w:spacing w:val="-4"/>
                <w:sz w:val="18"/>
                <w:szCs w:val="18"/>
                <w:lang w:val="pt-BR"/>
              </w:rPr>
              <w:t xml:space="preserve"> </w:t>
            </w:r>
          </w:p>
          <w:p w14:paraId="1E85CA7E"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vertAlign w:val="superscript"/>
                <w:lang w:val="pt-BR"/>
              </w:rPr>
            </w:pPr>
            <w:r w:rsidRPr="00F400B8">
              <w:rPr>
                <w:rFonts w:ascii="Calibri" w:eastAsia="Calibri" w:hAnsi="Calibri" w:cs="Calibri"/>
                <w:color w:val="000000" w:themeColor="text1"/>
                <w:spacing w:val="-4"/>
                <w:sz w:val="18"/>
                <w:szCs w:val="18"/>
                <w:lang w:val="pt-BR"/>
              </w:rPr>
              <w:t>Evitar medicamentos mielossupressores</w:t>
            </w:r>
            <w:r w:rsidRPr="00F400B8">
              <w:rPr>
                <w:rFonts w:ascii="Calibri" w:eastAsia="Calibri" w:hAnsi="Calibri" w:cs="Calibri"/>
                <w:color w:val="000000" w:themeColor="text1"/>
                <w:spacing w:val="-4"/>
                <w:sz w:val="18"/>
                <w:szCs w:val="18"/>
                <w:vertAlign w:val="superscript"/>
                <w:lang w:val="pt-BR"/>
              </w:rPr>
              <w:t xml:space="preserve">15  </w:t>
            </w:r>
          </w:p>
          <w:p w14:paraId="0DB613BA"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lang w:val="pt-BR"/>
              </w:rPr>
            </w:pPr>
            <w:r w:rsidRPr="00F400B8">
              <w:rPr>
                <w:rFonts w:ascii="Calibri" w:eastAsia="Calibri" w:hAnsi="Calibri" w:cs="Calibri"/>
                <w:color w:val="000000" w:themeColor="text1"/>
                <w:spacing w:val="-4"/>
                <w:sz w:val="18"/>
                <w:szCs w:val="18"/>
                <w:lang w:val="pt-BR"/>
              </w:rPr>
              <w:t>Usar fontes de células-tronco de sangue periféricas sobre a medula óssea para apressar a gravação</w:t>
            </w:r>
            <w:r w:rsidRPr="00F400B8">
              <w:rPr>
                <w:rFonts w:ascii="Calibri" w:eastAsia="Calibri" w:hAnsi="Calibri" w:cs="Calibri"/>
                <w:color w:val="000000" w:themeColor="text1"/>
                <w:spacing w:val="-4"/>
                <w:sz w:val="18"/>
                <w:szCs w:val="18"/>
                <w:vertAlign w:val="superscript"/>
                <w:lang w:val="pt-BR"/>
              </w:rPr>
              <w:t>15</w:t>
            </w:r>
          </w:p>
          <w:p w14:paraId="1D1F72C8"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lang w:val="pt-BR"/>
              </w:rPr>
            </w:pPr>
            <w:r w:rsidRPr="00F400B8">
              <w:rPr>
                <w:rFonts w:ascii="Calibri" w:eastAsia="Calibri" w:hAnsi="Calibri" w:cs="Calibri"/>
                <w:color w:val="000000" w:themeColor="text1"/>
                <w:spacing w:val="-4"/>
                <w:sz w:val="18"/>
                <w:szCs w:val="18"/>
                <w:lang w:val="pt-BR"/>
              </w:rPr>
              <w:t>Fazer condicionamento sem irradiação total da medula para evitar a mucosite e considerar palifermina para reduzir a mucosite</w:t>
            </w:r>
            <w:r w:rsidRPr="00F400B8">
              <w:rPr>
                <w:rFonts w:ascii="Calibri" w:eastAsia="Calibri" w:hAnsi="Calibri" w:cs="Calibri"/>
                <w:color w:val="000000" w:themeColor="text1"/>
                <w:spacing w:val="-4"/>
                <w:sz w:val="18"/>
                <w:szCs w:val="18"/>
                <w:vertAlign w:val="superscript"/>
                <w:lang w:val="pt-BR"/>
              </w:rPr>
              <w:t>15</w:t>
            </w:r>
          </w:p>
          <w:p w14:paraId="5A831C93"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lang w:val="pt-BR"/>
              </w:rPr>
            </w:pPr>
            <w:r w:rsidRPr="00F400B8">
              <w:rPr>
                <w:rFonts w:ascii="Calibri" w:eastAsia="Calibri" w:hAnsi="Calibri" w:cs="Calibri"/>
                <w:color w:val="000000" w:themeColor="text1"/>
                <w:spacing w:val="-4"/>
                <w:sz w:val="18"/>
                <w:szCs w:val="18"/>
                <w:lang w:val="pt-BR"/>
              </w:rPr>
              <w:t>Promover retorno de qualquer sangue descartado do cateter venoso central para um sistema fechado</w:t>
            </w:r>
            <w:r w:rsidRPr="00F400B8">
              <w:rPr>
                <w:rFonts w:ascii="Calibri" w:eastAsia="Calibri" w:hAnsi="Calibri" w:cs="Calibri"/>
                <w:color w:val="000000" w:themeColor="text1"/>
                <w:spacing w:val="-4"/>
                <w:sz w:val="18"/>
                <w:szCs w:val="18"/>
                <w:vertAlign w:val="superscript"/>
                <w:lang w:val="pt-BR"/>
              </w:rPr>
              <w:t>15</w:t>
            </w:r>
            <w:r w:rsidRPr="00F400B8">
              <w:rPr>
                <w:rFonts w:ascii="Calibri" w:eastAsia="Calibri" w:hAnsi="Calibri" w:cs="Calibri"/>
                <w:color w:val="000000" w:themeColor="text1"/>
                <w:spacing w:val="-4"/>
                <w:sz w:val="18"/>
                <w:szCs w:val="18"/>
                <w:lang w:val="pt-BR"/>
              </w:rPr>
              <w:t xml:space="preserve"> </w:t>
            </w:r>
          </w:p>
          <w:p w14:paraId="72EC1CE6"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lang w:val="pt-BR"/>
              </w:rPr>
            </w:pPr>
            <w:r w:rsidRPr="00F400B8">
              <w:rPr>
                <w:rFonts w:ascii="Calibri" w:eastAsia="Calibri" w:hAnsi="Calibri" w:cs="Calibri"/>
                <w:color w:val="000000" w:themeColor="text1"/>
                <w:spacing w:val="-4"/>
                <w:sz w:val="18"/>
                <w:szCs w:val="18"/>
                <w:lang w:val="pt-BR"/>
              </w:rPr>
              <w:t>Atrasar o transplante até que a contagem de plaquetas seja otimizada</w:t>
            </w:r>
            <w:r w:rsidRPr="00F400B8">
              <w:rPr>
                <w:rFonts w:ascii="Calibri" w:eastAsia="Calibri" w:hAnsi="Calibri" w:cs="Calibri"/>
                <w:color w:val="000000" w:themeColor="text1"/>
                <w:spacing w:val="-4"/>
                <w:sz w:val="18"/>
                <w:szCs w:val="18"/>
                <w:vertAlign w:val="superscript"/>
                <w:lang w:val="pt-BR"/>
              </w:rPr>
              <w:t>15</w:t>
            </w:r>
          </w:p>
          <w:p w14:paraId="671D9A2A"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lang w:val="pt-BR"/>
              </w:rPr>
            </w:pPr>
            <w:r w:rsidRPr="00F400B8">
              <w:rPr>
                <w:rFonts w:ascii="Calibri" w:eastAsia="Calibri" w:hAnsi="Calibri" w:cs="Calibri"/>
                <w:color w:val="000000" w:themeColor="text1"/>
                <w:spacing w:val="-4"/>
                <w:sz w:val="18"/>
                <w:szCs w:val="18"/>
                <w:lang w:val="pt-BR"/>
              </w:rPr>
              <w:t>Eliminar menstruação</w:t>
            </w:r>
            <w:r w:rsidRPr="00F400B8">
              <w:rPr>
                <w:rFonts w:ascii="Calibri" w:eastAsia="Calibri" w:hAnsi="Calibri" w:cs="Calibri"/>
                <w:color w:val="000000" w:themeColor="text1"/>
                <w:spacing w:val="-4"/>
                <w:sz w:val="18"/>
                <w:szCs w:val="18"/>
                <w:vertAlign w:val="superscript"/>
                <w:lang w:val="pt-BR"/>
              </w:rPr>
              <w:t>15</w:t>
            </w:r>
            <w:r w:rsidRPr="00F400B8">
              <w:rPr>
                <w:rFonts w:ascii="Calibri" w:eastAsia="Calibri" w:hAnsi="Calibri" w:cs="Calibri"/>
                <w:color w:val="000000" w:themeColor="text1"/>
                <w:spacing w:val="-4"/>
                <w:sz w:val="18"/>
                <w:szCs w:val="18"/>
                <w:lang w:val="pt-BR"/>
              </w:rPr>
              <w:t xml:space="preserve"> </w:t>
            </w:r>
          </w:p>
          <w:p w14:paraId="75B02BC6"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lang w:val="pt-BR"/>
              </w:rPr>
            </w:pPr>
            <w:r w:rsidRPr="00F400B8">
              <w:rPr>
                <w:rFonts w:ascii="Calibri" w:eastAsia="Calibri" w:hAnsi="Calibri" w:cs="Calibri"/>
                <w:color w:val="000000" w:themeColor="text1"/>
                <w:spacing w:val="-4"/>
                <w:sz w:val="18"/>
                <w:szCs w:val="18"/>
                <w:lang w:val="pt-BR"/>
              </w:rPr>
              <w:t xml:space="preserve">Usar </w:t>
            </w:r>
            <w:r w:rsidRPr="00F400B8">
              <w:rPr>
                <w:rFonts w:ascii="Calibri" w:eastAsia="Calibri" w:hAnsi="Calibri" w:cs="Calibri"/>
                <w:i/>
                <w:iCs/>
                <w:color w:val="000000" w:themeColor="text1"/>
                <w:spacing w:val="-4"/>
                <w:sz w:val="18"/>
                <w:szCs w:val="18"/>
                <w:lang w:val="pt-BR"/>
              </w:rPr>
              <w:t>bypass</w:t>
            </w:r>
            <w:r w:rsidRPr="00F400B8">
              <w:rPr>
                <w:rFonts w:ascii="Calibri" w:eastAsia="Calibri" w:hAnsi="Calibri" w:cs="Calibri"/>
                <w:color w:val="000000" w:themeColor="text1"/>
                <w:spacing w:val="-4"/>
                <w:sz w:val="18"/>
                <w:szCs w:val="18"/>
                <w:lang w:val="pt-BR"/>
              </w:rPr>
              <w:t xml:space="preserve"> cardiopulmonar</w:t>
            </w:r>
            <w:r w:rsidRPr="00F400B8">
              <w:rPr>
                <w:rFonts w:ascii="Calibri" w:eastAsia="Calibri" w:hAnsi="Calibri" w:cs="Calibri"/>
                <w:color w:val="000000" w:themeColor="text1"/>
                <w:spacing w:val="-4"/>
                <w:sz w:val="18"/>
                <w:szCs w:val="18"/>
                <w:vertAlign w:val="superscript"/>
                <w:lang w:val="pt-BR"/>
              </w:rPr>
              <w:t>19,23-25</w:t>
            </w:r>
            <w:r w:rsidRPr="00F400B8">
              <w:rPr>
                <w:rFonts w:ascii="Calibri" w:eastAsia="Calibri" w:hAnsi="Calibri" w:cs="Calibri"/>
                <w:color w:val="000000" w:themeColor="text1"/>
                <w:spacing w:val="-4"/>
                <w:sz w:val="18"/>
                <w:szCs w:val="18"/>
                <w:lang w:val="pt-BR"/>
              </w:rPr>
              <w:t xml:space="preserve"> </w:t>
            </w:r>
          </w:p>
          <w:p w14:paraId="028C4810" w14:textId="77777777" w:rsidR="004F080C" w:rsidRPr="00F400B8" w:rsidRDefault="004F080C" w:rsidP="00C27543">
            <w:pPr>
              <w:spacing w:after="0" w:line="240" w:lineRule="auto"/>
              <w:ind w:firstLine="27"/>
              <w:jc w:val="both"/>
              <w:rPr>
                <w:rFonts w:ascii="Calibri" w:eastAsia="Calibri" w:hAnsi="Calibri" w:cs="Calibri"/>
                <w:color w:val="000000" w:themeColor="text1"/>
                <w:spacing w:val="-4"/>
                <w:sz w:val="18"/>
                <w:szCs w:val="18"/>
                <w:vertAlign w:val="superscript"/>
                <w:lang w:val="pt-BR"/>
              </w:rPr>
            </w:pPr>
            <w:r w:rsidRPr="00F400B8">
              <w:rPr>
                <w:rFonts w:ascii="Calibri" w:eastAsia="Calibri" w:hAnsi="Calibri" w:cs="Calibri"/>
                <w:color w:val="000000" w:themeColor="text1"/>
                <w:spacing w:val="-4"/>
                <w:sz w:val="18"/>
                <w:szCs w:val="18"/>
                <w:lang w:val="pt-BR"/>
              </w:rPr>
              <w:t>Usar hemodiluição normovolêmica aguda</w:t>
            </w:r>
            <w:r w:rsidRPr="00F400B8">
              <w:rPr>
                <w:rFonts w:ascii="Calibri" w:eastAsia="Calibri" w:hAnsi="Calibri" w:cs="Calibri"/>
                <w:color w:val="000000" w:themeColor="text1"/>
                <w:spacing w:val="-4"/>
                <w:sz w:val="18"/>
                <w:szCs w:val="18"/>
                <w:vertAlign w:val="superscript"/>
                <w:lang w:val="pt-BR"/>
              </w:rPr>
              <w:t>22,4,26,30</w:t>
            </w:r>
            <w:r w:rsidRPr="00F400B8">
              <w:rPr>
                <w:rFonts w:ascii="Calibri" w:eastAsia="Calibri" w:hAnsi="Calibri" w:cs="Calibri"/>
                <w:color w:val="000000" w:themeColor="text1"/>
                <w:spacing w:val="-4"/>
                <w:sz w:val="18"/>
                <w:szCs w:val="18"/>
                <w:lang w:val="pt-BR"/>
              </w:rPr>
              <w:t xml:space="preserve"> </w:t>
            </w:r>
          </w:p>
          <w:p w14:paraId="5AB54E79" w14:textId="77777777" w:rsidR="004F080C" w:rsidRPr="00F400B8" w:rsidRDefault="004F080C" w:rsidP="00C27543">
            <w:pPr>
              <w:spacing w:after="0" w:line="240" w:lineRule="auto"/>
              <w:ind w:firstLine="27"/>
              <w:jc w:val="both"/>
              <w:rPr>
                <w:rFonts w:ascii="Calibri" w:eastAsia="Calibri" w:hAnsi="Calibri" w:cs="Calibri"/>
                <w:color w:val="000000" w:themeColor="text1"/>
                <w:spacing w:val="-4"/>
                <w:sz w:val="18"/>
                <w:szCs w:val="18"/>
                <w:lang w:val="pt-BR"/>
              </w:rPr>
            </w:pPr>
            <w:r w:rsidRPr="00F400B8">
              <w:rPr>
                <w:rFonts w:ascii="Calibri" w:eastAsia="Calibri" w:hAnsi="Calibri" w:cs="Calibri"/>
                <w:color w:val="000000" w:themeColor="text1"/>
                <w:spacing w:val="-4"/>
                <w:sz w:val="18"/>
                <w:szCs w:val="18"/>
                <w:lang w:val="pt-BR"/>
              </w:rPr>
              <w:t>Promover recuperação celular intraoperatória</w:t>
            </w:r>
            <w:r w:rsidRPr="00F400B8">
              <w:rPr>
                <w:rFonts w:ascii="Calibri" w:eastAsia="Calibri" w:hAnsi="Calibri" w:cs="Calibri"/>
                <w:color w:val="000000" w:themeColor="text1"/>
                <w:spacing w:val="-4"/>
                <w:sz w:val="18"/>
                <w:szCs w:val="18"/>
                <w:vertAlign w:val="superscript"/>
                <w:lang w:val="pt-BR"/>
              </w:rPr>
              <w:t>16,17,19,22,24,25,30,31,33</w:t>
            </w:r>
            <w:r w:rsidRPr="00F400B8">
              <w:rPr>
                <w:rFonts w:ascii="Calibri" w:eastAsia="Calibri" w:hAnsi="Calibri" w:cs="Calibri"/>
                <w:color w:val="000000" w:themeColor="text1"/>
                <w:spacing w:val="-4"/>
                <w:sz w:val="18"/>
                <w:szCs w:val="18"/>
                <w:lang w:val="pt-BR"/>
              </w:rPr>
              <w:t xml:space="preserve"> </w:t>
            </w:r>
          </w:p>
          <w:p w14:paraId="78906ECB" w14:textId="77777777" w:rsidR="004F080C" w:rsidRPr="00F400B8" w:rsidRDefault="004F080C" w:rsidP="00C27543">
            <w:pPr>
              <w:spacing w:after="0" w:line="240" w:lineRule="auto"/>
              <w:ind w:firstLine="27"/>
              <w:jc w:val="both"/>
              <w:rPr>
                <w:rFonts w:ascii="Calibri" w:eastAsia="Calibri" w:hAnsi="Calibri" w:cs="Calibri"/>
                <w:color w:val="000000" w:themeColor="text1"/>
                <w:spacing w:val="-4"/>
                <w:sz w:val="18"/>
                <w:szCs w:val="18"/>
                <w:lang w:val="pt-BR"/>
              </w:rPr>
            </w:pPr>
            <w:r w:rsidRPr="00F400B8">
              <w:rPr>
                <w:rFonts w:ascii="Calibri" w:eastAsia="Calibri" w:hAnsi="Calibri" w:cs="Calibri"/>
                <w:color w:val="000000" w:themeColor="text1"/>
                <w:spacing w:val="-4"/>
                <w:sz w:val="18"/>
                <w:szCs w:val="18"/>
                <w:lang w:val="pt-BR"/>
              </w:rPr>
              <w:t>Promover oxigenação por membrana extracorpórea</w:t>
            </w:r>
            <w:r w:rsidRPr="00F400B8">
              <w:rPr>
                <w:rFonts w:ascii="Calibri" w:eastAsia="Calibri" w:hAnsi="Calibri" w:cs="Calibri"/>
                <w:color w:val="000000" w:themeColor="text1"/>
                <w:spacing w:val="-4"/>
                <w:sz w:val="18"/>
                <w:szCs w:val="18"/>
                <w:vertAlign w:val="superscript"/>
                <w:lang w:val="pt-BR"/>
              </w:rPr>
              <w:t>25,26,33</w:t>
            </w:r>
            <w:r w:rsidRPr="00F400B8">
              <w:rPr>
                <w:rFonts w:ascii="Calibri" w:eastAsia="Calibri" w:hAnsi="Calibri" w:cs="Calibri"/>
                <w:color w:val="000000" w:themeColor="text1"/>
                <w:spacing w:val="-4"/>
                <w:sz w:val="18"/>
                <w:szCs w:val="18"/>
                <w:lang w:val="pt-BR"/>
              </w:rPr>
              <w:t xml:space="preserve"> </w:t>
            </w:r>
          </w:p>
          <w:p w14:paraId="57F755BC" w14:textId="77777777" w:rsidR="004F080C" w:rsidRPr="00F400B8" w:rsidRDefault="004F080C" w:rsidP="00C27543">
            <w:pPr>
              <w:spacing w:after="0" w:line="240" w:lineRule="auto"/>
              <w:ind w:firstLine="27"/>
              <w:jc w:val="both"/>
              <w:rPr>
                <w:rFonts w:ascii="Calibri" w:eastAsia="Calibri" w:hAnsi="Calibri" w:cs="Calibri"/>
                <w:color w:val="000000" w:themeColor="text1"/>
                <w:spacing w:val="-4"/>
                <w:sz w:val="18"/>
                <w:szCs w:val="18"/>
                <w:lang w:val="pt-BR"/>
              </w:rPr>
            </w:pPr>
            <w:r w:rsidRPr="00F400B8">
              <w:rPr>
                <w:rFonts w:ascii="Calibri" w:eastAsia="Calibri" w:hAnsi="Calibri" w:cs="Calibri"/>
                <w:color w:val="000000" w:themeColor="text1"/>
                <w:spacing w:val="-4"/>
                <w:sz w:val="18"/>
                <w:szCs w:val="18"/>
                <w:lang w:val="pt-BR"/>
              </w:rPr>
              <w:t>Promover hipotensão controlada</w:t>
            </w:r>
            <w:r w:rsidRPr="00F400B8">
              <w:rPr>
                <w:rFonts w:ascii="Calibri" w:eastAsia="Calibri" w:hAnsi="Calibri" w:cs="Calibri"/>
                <w:color w:val="000000" w:themeColor="text1"/>
                <w:spacing w:val="-4"/>
                <w:sz w:val="18"/>
                <w:szCs w:val="18"/>
                <w:vertAlign w:val="superscript"/>
                <w:lang w:val="pt-BR"/>
              </w:rPr>
              <w:t xml:space="preserve">24-26,31,33 </w:t>
            </w:r>
          </w:p>
          <w:p w14:paraId="46A0EE07"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vertAlign w:val="superscript"/>
                <w:lang w:val="pt-BR"/>
              </w:rPr>
            </w:pPr>
            <w:r w:rsidRPr="00F400B8">
              <w:rPr>
                <w:rFonts w:ascii="Calibri" w:eastAsia="Calibri" w:hAnsi="Calibri" w:cs="Calibri"/>
                <w:color w:val="000000" w:themeColor="text1"/>
                <w:spacing w:val="-4"/>
                <w:sz w:val="18"/>
                <w:szCs w:val="18"/>
                <w:lang w:val="pt-BR"/>
              </w:rPr>
              <w:t>Fazer aplicação de testes de hemostasia (tromboelastometria)</w:t>
            </w:r>
            <w:r w:rsidRPr="00F400B8">
              <w:rPr>
                <w:rFonts w:ascii="Calibri" w:eastAsia="Calibri" w:hAnsi="Calibri" w:cs="Calibri"/>
                <w:color w:val="000000" w:themeColor="text1"/>
                <w:spacing w:val="-4"/>
                <w:sz w:val="18"/>
                <w:szCs w:val="18"/>
                <w:vertAlign w:val="superscript"/>
                <w:lang w:val="pt-BR"/>
              </w:rPr>
              <w:t>16</w:t>
            </w:r>
          </w:p>
          <w:p w14:paraId="26D86F7E"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vertAlign w:val="superscript"/>
                <w:lang w:val="pt-BR"/>
              </w:rPr>
            </w:pPr>
            <w:r w:rsidRPr="00F400B8">
              <w:rPr>
                <w:rFonts w:ascii="Calibri" w:eastAsia="Calibri" w:hAnsi="Calibri" w:cs="Calibri"/>
                <w:color w:val="000000" w:themeColor="text1"/>
                <w:spacing w:val="-4"/>
                <w:sz w:val="18"/>
                <w:szCs w:val="18"/>
                <w:lang w:val="pt-BR"/>
              </w:rPr>
              <w:t>Usar técnica cirúrgica meticulosa (anestesia regional e posicionamento intraoperatório adequado)</w:t>
            </w:r>
            <w:r w:rsidRPr="00F400B8">
              <w:rPr>
                <w:rFonts w:ascii="Calibri" w:eastAsia="Calibri" w:hAnsi="Calibri" w:cs="Calibri"/>
                <w:color w:val="000000" w:themeColor="text1"/>
                <w:spacing w:val="-4"/>
                <w:sz w:val="18"/>
                <w:szCs w:val="18"/>
                <w:vertAlign w:val="superscript"/>
                <w:lang w:val="pt-BR"/>
              </w:rPr>
              <w:t>16,24,26,30,31,33</w:t>
            </w:r>
            <w:r w:rsidRPr="00F400B8">
              <w:rPr>
                <w:rFonts w:ascii="Calibri" w:eastAsia="Calibri" w:hAnsi="Calibri" w:cs="Calibri"/>
                <w:color w:val="000000" w:themeColor="text1"/>
                <w:spacing w:val="-4"/>
                <w:sz w:val="18"/>
                <w:szCs w:val="18"/>
                <w:lang w:val="pt-BR"/>
              </w:rPr>
              <w:t xml:space="preserve"> </w:t>
            </w:r>
          </w:p>
          <w:p w14:paraId="5839EC4B"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lang w:val="pt-BR"/>
              </w:rPr>
            </w:pPr>
            <w:r w:rsidRPr="00F400B8">
              <w:rPr>
                <w:rFonts w:ascii="Calibri" w:eastAsia="Calibri" w:hAnsi="Calibri" w:cs="Calibri"/>
                <w:color w:val="000000" w:themeColor="text1"/>
                <w:spacing w:val="-4"/>
                <w:sz w:val="18"/>
                <w:szCs w:val="18"/>
                <w:lang w:val="pt-BR"/>
              </w:rPr>
              <w:t>Usar gel de fibrina, gel de plaqueta, plasma rico em plaquetas, cola e/ou selante de fibrina, bandagens hemostáticas contendo frações de plasma, selantes de trombina</w:t>
            </w:r>
            <w:r w:rsidRPr="00F400B8">
              <w:rPr>
                <w:rFonts w:ascii="Calibri" w:eastAsia="Calibri" w:hAnsi="Calibri" w:cs="Calibri"/>
                <w:color w:val="000000" w:themeColor="text1"/>
                <w:spacing w:val="-4"/>
                <w:sz w:val="18"/>
                <w:szCs w:val="18"/>
                <w:vertAlign w:val="superscript"/>
                <w:lang w:val="pt-BR"/>
              </w:rPr>
              <w:t>24</w:t>
            </w:r>
            <w:r w:rsidRPr="00F400B8">
              <w:rPr>
                <w:rFonts w:ascii="Calibri" w:eastAsia="Calibri" w:hAnsi="Calibri" w:cs="Calibri"/>
                <w:color w:val="000000" w:themeColor="text1"/>
                <w:spacing w:val="-4"/>
                <w:sz w:val="18"/>
                <w:szCs w:val="18"/>
                <w:lang w:val="pt-BR"/>
              </w:rPr>
              <w:t xml:space="preserve"> </w:t>
            </w:r>
          </w:p>
          <w:p w14:paraId="412AE9F0"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vertAlign w:val="superscript"/>
                <w:lang w:val="pt-BR"/>
              </w:rPr>
            </w:pPr>
            <w:r w:rsidRPr="00F400B8">
              <w:rPr>
                <w:rFonts w:ascii="Calibri" w:eastAsia="Calibri" w:hAnsi="Calibri" w:cs="Calibri"/>
                <w:color w:val="000000" w:themeColor="text1"/>
                <w:spacing w:val="-4"/>
                <w:sz w:val="18"/>
                <w:szCs w:val="18"/>
                <w:lang w:val="pt-BR"/>
              </w:rPr>
              <w:t>Fazer marcação de radionuclídeos para localização de sangramento</w:t>
            </w:r>
            <w:r w:rsidRPr="00F400B8">
              <w:rPr>
                <w:rFonts w:ascii="Calibri" w:eastAsia="Calibri" w:hAnsi="Calibri" w:cs="Calibri"/>
                <w:color w:val="000000" w:themeColor="text1"/>
                <w:spacing w:val="-4"/>
                <w:sz w:val="18"/>
                <w:szCs w:val="18"/>
                <w:vertAlign w:val="superscript"/>
                <w:lang w:val="pt-BR"/>
              </w:rPr>
              <w:t>24</w:t>
            </w:r>
          </w:p>
          <w:p w14:paraId="265D7D39"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vertAlign w:val="superscript"/>
                <w:lang w:val="pt-BR"/>
              </w:rPr>
            </w:pPr>
            <w:r w:rsidRPr="00F400B8">
              <w:rPr>
                <w:rFonts w:ascii="Calibri" w:eastAsia="Calibri" w:hAnsi="Calibri" w:cs="Calibri"/>
                <w:color w:val="000000" w:themeColor="text1"/>
                <w:spacing w:val="-4"/>
                <w:sz w:val="18"/>
                <w:szCs w:val="18"/>
                <w:lang w:val="pt-BR"/>
              </w:rPr>
              <w:t>Fazer hipotermia terapêutica (32°C-33°C)</w:t>
            </w:r>
            <w:r w:rsidRPr="00F400B8">
              <w:rPr>
                <w:rFonts w:ascii="Calibri" w:eastAsia="Calibri" w:hAnsi="Calibri" w:cs="Calibri"/>
                <w:color w:val="000000" w:themeColor="text1"/>
                <w:spacing w:val="-4"/>
                <w:sz w:val="18"/>
                <w:szCs w:val="18"/>
                <w:vertAlign w:val="superscript"/>
                <w:lang w:val="pt-BR"/>
              </w:rPr>
              <w:t>26,31</w:t>
            </w:r>
            <w:r w:rsidRPr="00F400B8">
              <w:rPr>
                <w:rFonts w:ascii="Calibri" w:eastAsia="Calibri" w:hAnsi="Calibri" w:cs="Calibri"/>
                <w:color w:val="000000" w:themeColor="text1"/>
                <w:spacing w:val="-4"/>
                <w:sz w:val="18"/>
                <w:szCs w:val="18"/>
                <w:lang w:val="pt-BR"/>
              </w:rPr>
              <w:t xml:space="preserve"> </w:t>
            </w:r>
          </w:p>
          <w:p w14:paraId="6B99AFCC"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lang w:val="pt-BR"/>
              </w:rPr>
            </w:pPr>
            <w:r w:rsidRPr="00F400B8">
              <w:rPr>
                <w:rFonts w:ascii="Calibri" w:eastAsia="Calibri" w:hAnsi="Calibri" w:cs="Calibri"/>
                <w:color w:val="000000" w:themeColor="text1"/>
                <w:spacing w:val="-4"/>
                <w:sz w:val="18"/>
                <w:szCs w:val="18"/>
                <w:lang w:val="pt-BR"/>
              </w:rPr>
              <w:t>Promover manutenção de normotermia</w:t>
            </w:r>
            <w:r w:rsidRPr="00F400B8">
              <w:rPr>
                <w:rFonts w:ascii="Calibri" w:eastAsia="Calibri" w:hAnsi="Calibri" w:cs="Calibri"/>
                <w:color w:val="000000" w:themeColor="text1"/>
                <w:spacing w:val="-4"/>
                <w:sz w:val="18"/>
                <w:szCs w:val="18"/>
                <w:vertAlign w:val="superscript"/>
                <w:lang w:val="pt-BR"/>
              </w:rPr>
              <w:t>24</w:t>
            </w:r>
            <w:r w:rsidRPr="00F400B8">
              <w:rPr>
                <w:rFonts w:ascii="Calibri" w:eastAsia="Calibri" w:hAnsi="Calibri" w:cs="Calibri"/>
                <w:color w:val="000000" w:themeColor="text1"/>
                <w:spacing w:val="-4"/>
                <w:sz w:val="18"/>
                <w:szCs w:val="18"/>
                <w:lang w:val="pt-BR"/>
              </w:rPr>
              <w:t xml:space="preserve"> </w:t>
            </w:r>
          </w:p>
          <w:p w14:paraId="01FA18E1"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lang w:val="pt-BR"/>
              </w:rPr>
            </w:pPr>
            <w:r w:rsidRPr="00F400B8">
              <w:rPr>
                <w:rFonts w:ascii="Calibri" w:eastAsia="Calibri" w:hAnsi="Calibri" w:cs="Calibri"/>
                <w:color w:val="000000" w:themeColor="text1"/>
                <w:spacing w:val="-4"/>
                <w:sz w:val="18"/>
                <w:szCs w:val="18"/>
                <w:lang w:val="pt-BR"/>
              </w:rPr>
              <w:t>Promover terapia com oxigênio hiperbárico</w:t>
            </w:r>
            <w:r w:rsidRPr="00F400B8">
              <w:rPr>
                <w:rFonts w:ascii="Calibri" w:eastAsia="Calibri" w:hAnsi="Calibri" w:cs="Calibri"/>
                <w:color w:val="000000" w:themeColor="text1"/>
                <w:spacing w:val="-4"/>
                <w:sz w:val="18"/>
                <w:szCs w:val="18"/>
                <w:vertAlign w:val="superscript"/>
                <w:lang w:val="pt-BR"/>
              </w:rPr>
              <w:t>31</w:t>
            </w:r>
          </w:p>
          <w:p w14:paraId="72991546"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lang w:val="pt-BR"/>
              </w:rPr>
            </w:pPr>
            <w:r w:rsidRPr="00F400B8">
              <w:rPr>
                <w:rFonts w:ascii="Calibri" w:eastAsia="Calibri" w:hAnsi="Calibri" w:cs="Calibri"/>
                <w:color w:val="000000" w:themeColor="text1"/>
                <w:spacing w:val="-4"/>
                <w:sz w:val="18"/>
                <w:szCs w:val="18"/>
                <w:lang w:val="pt-BR"/>
              </w:rPr>
              <w:t>Atualizar constantemente a equipe de saúde sobre o gerenciamento de produtos sanguíneos</w:t>
            </w:r>
            <w:r w:rsidRPr="00F400B8">
              <w:rPr>
                <w:rFonts w:ascii="Calibri" w:eastAsia="Calibri" w:hAnsi="Calibri" w:cs="Calibri"/>
                <w:color w:val="000000" w:themeColor="text1"/>
                <w:spacing w:val="-4"/>
                <w:sz w:val="18"/>
                <w:szCs w:val="18"/>
                <w:vertAlign w:val="superscript"/>
                <w:lang w:val="pt-BR"/>
              </w:rPr>
              <w:t>31</w:t>
            </w:r>
          </w:p>
          <w:p w14:paraId="75D21EB5"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vertAlign w:val="superscript"/>
                <w:lang w:val="pt-BR"/>
              </w:rPr>
            </w:pPr>
            <w:r w:rsidRPr="00F400B8">
              <w:rPr>
                <w:rFonts w:ascii="Calibri" w:eastAsia="Calibri" w:hAnsi="Calibri" w:cs="Calibri"/>
                <w:color w:val="000000" w:themeColor="text1"/>
                <w:spacing w:val="-4"/>
                <w:sz w:val="18"/>
                <w:szCs w:val="18"/>
                <w:lang w:val="pt-BR"/>
              </w:rPr>
              <w:t xml:space="preserve">Promover técnicas cirúrgicas e instrumentos hemostáticos (eletrocautério, </w:t>
            </w:r>
            <w:r w:rsidRPr="00F400B8">
              <w:rPr>
                <w:rFonts w:ascii="Calibri" w:eastAsia="Calibri" w:hAnsi="Calibri" w:cs="Calibri"/>
                <w:i/>
                <w:iCs/>
                <w:color w:val="000000" w:themeColor="text1"/>
                <w:spacing w:val="-4"/>
                <w:sz w:val="18"/>
                <w:szCs w:val="18"/>
                <w:lang w:val="pt-BR"/>
              </w:rPr>
              <w:t>lasers</w:t>
            </w:r>
            <w:r w:rsidRPr="00F400B8">
              <w:rPr>
                <w:rFonts w:ascii="Calibri" w:eastAsia="Calibri" w:hAnsi="Calibri" w:cs="Calibri"/>
                <w:color w:val="000000" w:themeColor="text1"/>
                <w:spacing w:val="-4"/>
                <w:sz w:val="18"/>
                <w:szCs w:val="18"/>
                <w:lang w:val="pt-BR"/>
              </w:rPr>
              <w:t xml:space="preserve"> ou o coagulador com raio de argônio, embolização angiográfica profilática e torniquete pneumático)</w:t>
            </w:r>
            <w:r w:rsidRPr="00F400B8">
              <w:rPr>
                <w:rFonts w:ascii="Calibri" w:eastAsia="Calibri" w:hAnsi="Calibri" w:cs="Calibri"/>
                <w:color w:val="000000" w:themeColor="text1"/>
                <w:spacing w:val="-4"/>
                <w:sz w:val="18"/>
                <w:szCs w:val="18"/>
                <w:vertAlign w:val="superscript"/>
                <w:lang w:val="pt-BR"/>
              </w:rPr>
              <w:t>19,26,33</w:t>
            </w:r>
            <w:r w:rsidRPr="00F400B8">
              <w:rPr>
                <w:rFonts w:ascii="Calibri" w:eastAsia="Calibri" w:hAnsi="Calibri" w:cs="Calibri"/>
                <w:color w:val="000000" w:themeColor="text1"/>
                <w:spacing w:val="-4"/>
                <w:sz w:val="18"/>
                <w:szCs w:val="18"/>
                <w:lang w:val="pt-BR"/>
              </w:rPr>
              <w:t xml:space="preserve"> </w:t>
            </w:r>
          </w:p>
          <w:p w14:paraId="18F0F57A"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lang w:val="pt-BR"/>
              </w:rPr>
            </w:pPr>
            <w:r w:rsidRPr="00F400B8">
              <w:rPr>
                <w:rFonts w:ascii="Calibri" w:eastAsia="Calibri" w:hAnsi="Calibri" w:cs="Calibri"/>
                <w:color w:val="000000" w:themeColor="text1"/>
                <w:spacing w:val="-4"/>
                <w:sz w:val="18"/>
                <w:szCs w:val="18"/>
                <w:lang w:val="pt-BR"/>
              </w:rPr>
              <w:t>Minimizar o consumo de oxigênio (sedação, analgesia e ventilação mecânica)</w:t>
            </w:r>
            <w:r w:rsidRPr="00F400B8">
              <w:rPr>
                <w:rFonts w:ascii="Calibri" w:eastAsia="Calibri" w:hAnsi="Calibri" w:cs="Calibri"/>
                <w:color w:val="000000" w:themeColor="text1"/>
                <w:spacing w:val="-4"/>
                <w:sz w:val="18"/>
                <w:szCs w:val="18"/>
                <w:vertAlign w:val="superscript"/>
                <w:lang w:val="pt-BR"/>
              </w:rPr>
              <w:t>33</w:t>
            </w:r>
          </w:p>
          <w:p w14:paraId="6F05F633"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lang w:val="pt-BR"/>
              </w:rPr>
            </w:pPr>
            <w:r w:rsidRPr="00F400B8">
              <w:rPr>
                <w:rFonts w:ascii="Calibri" w:eastAsia="Calibri" w:hAnsi="Calibri" w:cs="Calibri"/>
                <w:color w:val="000000" w:themeColor="text1"/>
                <w:spacing w:val="-4"/>
                <w:sz w:val="18"/>
                <w:szCs w:val="18"/>
                <w:lang w:val="pt-BR"/>
              </w:rPr>
              <w:t>Otimizar o débito cardíaco com o uso de drogas inotrópicas</w:t>
            </w:r>
            <w:r w:rsidRPr="00F400B8">
              <w:rPr>
                <w:rFonts w:ascii="Calibri" w:eastAsia="Calibri" w:hAnsi="Calibri" w:cs="Calibri"/>
                <w:color w:val="000000" w:themeColor="text1"/>
                <w:spacing w:val="-4"/>
                <w:sz w:val="18"/>
                <w:szCs w:val="18"/>
                <w:vertAlign w:val="superscript"/>
                <w:lang w:val="pt-BR"/>
              </w:rPr>
              <w:t xml:space="preserve">33 </w:t>
            </w:r>
          </w:p>
          <w:p w14:paraId="52C2FB29"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lang w:val="pt-BR"/>
              </w:rPr>
            </w:pPr>
            <w:r w:rsidRPr="00F400B8">
              <w:rPr>
                <w:rFonts w:ascii="Calibri" w:eastAsia="Calibri" w:hAnsi="Calibri" w:cs="Calibri"/>
                <w:color w:val="000000" w:themeColor="text1"/>
                <w:spacing w:val="-4"/>
                <w:sz w:val="18"/>
                <w:szCs w:val="18"/>
                <w:lang w:val="pt-BR"/>
              </w:rPr>
              <w:t>Usar tampão sanguíneo peridural</w:t>
            </w:r>
            <w:r w:rsidRPr="00F400B8">
              <w:rPr>
                <w:rFonts w:ascii="Calibri" w:eastAsia="Calibri" w:hAnsi="Calibri" w:cs="Calibri"/>
                <w:color w:val="000000" w:themeColor="text1"/>
                <w:spacing w:val="-4"/>
                <w:sz w:val="18"/>
                <w:szCs w:val="18"/>
                <w:vertAlign w:val="superscript"/>
                <w:lang w:val="pt-BR"/>
              </w:rPr>
              <w:t>22</w:t>
            </w:r>
            <w:r w:rsidRPr="00F400B8">
              <w:rPr>
                <w:rFonts w:ascii="Calibri" w:eastAsia="Calibri" w:hAnsi="Calibri" w:cs="Calibri"/>
                <w:color w:val="000000" w:themeColor="text1"/>
                <w:spacing w:val="-4"/>
                <w:sz w:val="18"/>
                <w:szCs w:val="18"/>
                <w:lang w:val="pt-BR"/>
              </w:rPr>
              <w:t xml:space="preserve"> </w:t>
            </w:r>
          </w:p>
          <w:p w14:paraId="1D2A3ED2"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lang w:val="pt-BR"/>
              </w:rPr>
            </w:pPr>
            <w:r w:rsidRPr="00F400B8">
              <w:rPr>
                <w:rFonts w:ascii="Calibri" w:eastAsia="Calibri" w:hAnsi="Calibri" w:cs="Calibri"/>
                <w:color w:val="000000" w:themeColor="text1"/>
                <w:spacing w:val="-4"/>
                <w:sz w:val="18"/>
                <w:szCs w:val="18"/>
                <w:lang w:val="pt-BR"/>
              </w:rPr>
              <w:t>Administrar medicamentos a fim de reter a atonia uterina (ocitocina intravenosa, carbetocina intravenosa, metilergometrina intramuscular e trometamina intramiometrial)</w:t>
            </w:r>
            <w:r w:rsidRPr="00F400B8">
              <w:rPr>
                <w:rFonts w:ascii="Calibri" w:eastAsia="Calibri" w:hAnsi="Calibri" w:cs="Calibri"/>
                <w:color w:val="000000" w:themeColor="text1"/>
                <w:spacing w:val="-4"/>
                <w:sz w:val="18"/>
                <w:szCs w:val="18"/>
                <w:vertAlign w:val="superscript"/>
                <w:lang w:val="pt-BR"/>
              </w:rPr>
              <w:t>30</w:t>
            </w:r>
            <w:r w:rsidRPr="00F400B8">
              <w:rPr>
                <w:rFonts w:ascii="Calibri" w:eastAsia="Calibri" w:hAnsi="Calibri" w:cs="Calibri"/>
                <w:color w:val="000000" w:themeColor="text1"/>
                <w:spacing w:val="-4"/>
                <w:sz w:val="18"/>
                <w:szCs w:val="18"/>
                <w:lang w:val="pt-BR"/>
              </w:rPr>
              <w:t xml:space="preserve"> </w:t>
            </w:r>
          </w:p>
          <w:p w14:paraId="78B8B97B"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lang w:val="pt-BR"/>
              </w:rPr>
            </w:pPr>
            <w:r w:rsidRPr="00F400B8">
              <w:rPr>
                <w:rFonts w:ascii="Calibri" w:eastAsia="Calibri" w:hAnsi="Calibri" w:cs="Calibri"/>
                <w:color w:val="000000" w:themeColor="text1"/>
                <w:spacing w:val="-4"/>
                <w:sz w:val="18"/>
                <w:szCs w:val="18"/>
                <w:lang w:val="pt-BR"/>
              </w:rPr>
              <w:t>Promover coleta para a meta de dose de células CD34+ de &gt;107 células e usar fontes de células-tronco do sangue periférico sobre a medula óssea para acelerar o enxerto</w:t>
            </w:r>
            <w:r w:rsidRPr="00F400B8">
              <w:rPr>
                <w:rFonts w:ascii="Calibri" w:eastAsia="Calibri" w:hAnsi="Calibri" w:cs="Calibri"/>
                <w:color w:val="000000" w:themeColor="text1"/>
                <w:spacing w:val="-4"/>
                <w:sz w:val="18"/>
                <w:szCs w:val="18"/>
                <w:vertAlign w:val="superscript"/>
                <w:lang w:val="pt-BR"/>
              </w:rPr>
              <w:t>15</w:t>
            </w:r>
          </w:p>
          <w:p w14:paraId="61B0908D"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vertAlign w:val="superscript"/>
                <w:lang w:val="pt-BR"/>
              </w:rPr>
            </w:pPr>
            <w:r w:rsidRPr="00F400B8">
              <w:rPr>
                <w:rFonts w:ascii="Calibri" w:eastAsia="Calibri" w:hAnsi="Calibri" w:cs="Calibri"/>
                <w:color w:val="000000" w:themeColor="text1"/>
                <w:spacing w:val="-4"/>
                <w:sz w:val="18"/>
                <w:szCs w:val="18"/>
                <w:lang w:val="pt-BR"/>
              </w:rPr>
              <w:t>Fornecer terapia de oxigênio suplementar e corrigir anormalidades de coagulação</w:t>
            </w:r>
            <w:r w:rsidRPr="00F400B8">
              <w:rPr>
                <w:rFonts w:ascii="Calibri" w:eastAsia="Calibri" w:hAnsi="Calibri" w:cs="Calibri"/>
                <w:color w:val="000000" w:themeColor="text1"/>
                <w:spacing w:val="-4"/>
                <w:sz w:val="18"/>
                <w:szCs w:val="18"/>
                <w:vertAlign w:val="superscript"/>
                <w:lang w:val="pt-BR"/>
              </w:rPr>
              <w:t>15</w:t>
            </w:r>
          </w:p>
          <w:p w14:paraId="4DA66E94" w14:textId="77777777" w:rsidR="004F080C" w:rsidRPr="00F400B8" w:rsidRDefault="004F080C" w:rsidP="00C27543">
            <w:pPr>
              <w:widowControl w:val="0"/>
              <w:spacing w:after="0" w:line="240" w:lineRule="auto"/>
              <w:ind w:firstLine="27"/>
              <w:jc w:val="both"/>
              <w:rPr>
                <w:rFonts w:ascii="Calibri" w:eastAsia="Calibri" w:hAnsi="Calibri" w:cs="Calibri"/>
                <w:color w:val="000000" w:themeColor="text1"/>
                <w:spacing w:val="-4"/>
                <w:sz w:val="18"/>
                <w:szCs w:val="18"/>
                <w:lang w:val="pt-BR"/>
              </w:rPr>
            </w:pPr>
            <w:r w:rsidRPr="00F400B8">
              <w:rPr>
                <w:rFonts w:ascii="Calibri" w:eastAsia="Calibri" w:hAnsi="Calibri" w:cs="Calibri"/>
                <w:color w:val="000000" w:themeColor="text1"/>
                <w:spacing w:val="-4"/>
                <w:sz w:val="18"/>
                <w:szCs w:val="18"/>
                <w:lang w:val="pt-BR"/>
              </w:rPr>
              <w:t>Identificar e documentar: pacientes grávidas que, por qualquer motivo, a transfusão de sangue não é uma opção na primeira consulta; produtos de sangue que são aceitáveis; modelo de cuidados que será ofertado; plano para otimizar a hemoglobina durante a gravidez</w:t>
            </w:r>
            <w:r w:rsidRPr="00F400B8">
              <w:rPr>
                <w:rFonts w:ascii="Calibri" w:eastAsia="Calibri" w:hAnsi="Calibri" w:cs="Calibri"/>
                <w:color w:val="000000" w:themeColor="text1"/>
                <w:spacing w:val="-4"/>
                <w:sz w:val="18"/>
                <w:szCs w:val="18"/>
                <w:vertAlign w:val="superscript"/>
                <w:lang w:val="pt-BR"/>
              </w:rPr>
              <w:t>15,27</w:t>
            </w:r>
            <w:r w:rsidRPr="00F400B8">
              <w:rPr>
                <w:rFonts w:ascii="Calibri" w:eastAsia="Calibri" w:hAnsi="Calibri" w:cs="Calibri"/>
                <w:color w:val="000000" w:themeColor="text1"/>
                <w:spacing w:val="-4"/>
                <w:sz w:val="18"/>
                <w:szCs w:val="18"/>
                <w:lang w:val="pt-BR"/>
              </w:rPr>
              <w:t xml:space="preserve"> </w:t>
            </w:r>
          </w:p>
        </w:tc>
      </w:tr>
    </w:tbl>
    <w:p w14:paraId="17A35EE7" w14:textId="68890B6C" w:rsidR="00333231" w:rsidRPr="00BA4279" w:rsidRDefault="00333231" w:rsidP="00333231">
      <w:pPr>
        <w:spacing w:after="0" w:line="240" w:lineRule="auto"/>
        <w:jc w:val="both"/>
        <w:rPr>
          <w:rFonts w:ascii="Calibri" w:eastAsia="Calibri" w:hAnsi="Calibri" w:cs="Calibri"/>
          <w:b/>
          <w:color w:val="000000" w:themeColor="text1"/>
          <w:sz w:val="16"/>
          <w:szCs w:val="20"/>
          <w:lang w:val="pt-BR"/>
        </w:rPr>
      </w:pPr>
      <w:r w:rsidRPr="00BA4279">
        <w:rPr>
          <w:rFonts w:ascii="Calibri" w:eastAsia="Calibri" w:hAnsi="Calibri" w:cs="Calibri"/>
          <w:b/>
          <w:color w:val="000000" w:themeColor="text1"/>
          <w:sz w:val="16"/>
          <w:szCs w:val="20"/>
          <w:lang w:val="pt-BR"/>
        </w:rPr>
        <w:t>FIGURA 4:</w:t>
      </w:r>
      <w:r w:rsidRPr="00BA4279">
        <w:rPr>
          <w:rFonts w:ascii="Calibri" w:eastAsia="Calibri" w:hAnsi="Calibri" w:cs="Calibri"/>
          <w:color w:val="000000" w:themeColor="text1"/>
          <w:sz w:val="16"/>
          <w:szCs w:val="20"/>
          <w:lang w:val="pt-BR"/>
        </w:rPr>
        <w:t xml:space="preserve"> Síntese das estratégias usadas na abordagem ao paciente Testemunha de Jeová</w:t>
      </w:r>
      <w:r w:rsidR="00C27543">
        <w:rPr>
          <w:rFonts w:ascii="Calibri" w:eastAsia="Calibri" w:hAnsi="Calibri" w:cs="Calibri"/>
          <w:color w:val="000000" w:themeColor="text1"/>
          <w:sz w:val="16"/>
          <w:szCs w:val="20"/>
          <w:lang w:val="pt-BR"/>
        </w:rPr>
        <w:t>: categoria 1</w:t>
      </w:r>
      <w:r w:rsidRPr="00BA4279">
        <w:rPr>
          <w:rFonts w:ascii="Calibri" w:eastAsia="Calibri" w:hAnsi="Calibri" w:cs="Calibri"/>
          <w:color w:val="000000" w:themeColor="text1"/>
          <w:sz w:val="16"/>
          <w:szCs w:val="20"/>
          <w:lang w:val="pt-BR"/>
        </w:rPr>
        <w:t>. Rio de Janeiro, RJ, Brasil, 2020.</w:t>
      </w:r>
    </w:p>
    <w:p w14:paraId="436D2586" w14:textId="77777777" w:rsidR="00333231" w:rsidRPr="00333231" w:rsidRDefault="00333231">
      <w:pPr>
        <w:rPr>
          <w:lang w:val="pt-BR"/>
        </w:rPr>
      </w:pPr>
      <w:r w:rsidRPr="00333231">
        <w:rPr>
          <w:lang w:val="pt-BR"/>
        </w:rPr>
        <w:br w:type="page"/>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4F080C" w:rsidRPr="004F6CF4" w14:paraId="7E8DB305" w14:textId="77777777" w:rsidTr="002E053A">
        <w:tc>
          <w:tcPr>
            <w:tcW w:w="9634" w:type="dxa"/>
          </w:tcPr>
          <w:p w14:paraId="12205C9D" w14:textId="3B479007" w:rsidR="004F080C" w:rsidRPr="00276945" w:rsidRDefault="004F080C" w:rsidP="00F400B8">
            <w:pPr>
              <w:spacing w:after="0" w:line="240" w:lineRule="auto"/>
              <w:jc w:val="both"/>
              <w:rPr>
                <w:rFonts w:ascii="Calibri" w:eastAsia="Calibri" w:hAnsi="Calibri" w:cs="Calibri"/>
                <w:b/>
                <w:color w:val="000000" w:themeColor="text1"/>
                <w:spacing w:val="-4"/>
                <w:sz w:val="18"/>
                <w:szCs w:val="18"/>
                <w:lang w:val="pt-BR"/>
              </w:rPr>
            </w:pPr>
            <w:r w:rsidRPr="00276945">
              <w:rPr>
                <w:rFonts w:ascii="Calibri" w:eastAsia="Calibri" w:hAnsi="Calibri" w:cs="Calibri"/>
                <w:b/>
                <w:color w:val="000000" w:themeColor="text1"/>
                <w:spacing w:val="-4"/>
                <w:sz w:val="18"/>
                <w:szCs w:val="18"/>
                <w:lang w:val="pt-BR"/>
              </w:rPr>
              <w:lastRenderedPageBreak/>
              <w:t>Categoria 2: Abordagem bioética na recusa do paciente Testemunha de Jeová</w:t>
            </w:r>
          </w:p>
        </w:tc>
      </w:tr>
      <w:tr w:rsidR="004F080C" w:rsidRPr="004F6CF4" w14:paraId="5CA935F4" w14:textId="77777777" w:rsidTr="002E053A">
        <w:trPr>
          <w:trHeight w:val="2442"/>
        </w:trPr>
        <w:tc>
          <w:tcPr>
            <w:tcW w:w="9634" w:type="dxa"/>
          </w:tcPr>
          <w:p w14:paraId="1D19CBAB" w14:textId="77777777" w:rsidR="004F080C" w:rsidRPr="00276945" w:rsidRDefault="004F080C" w:rsidP="00F400B8">
            <w:pPr>
              <w:spacing w:after="0" w:line="240" w:lineRule="auto"/>
              <w:jc w:val="both"/>
              <w:rPr>
                <w:rFonts w:ascii="Calibri" w:eastAsia="Calibri" w:hAnsi="Calibri" w:cs="Calibri"/>
                <w:color w:val="000000" w:themeColor="text1"/>
                <w:spacing w:val="-4"/>
                <w:sz w:val="18"/>
                <w:szCs w:val="18"/>
                <w:lang w:val="pt-BR"/>
              </w:rPr>
            </w:pPr>
            <w:r w:rsidRPr="00276945">
              <w:rPr>
                <w:rFonts w:ascii="Calibri" w:eastAsia="Calibri" w:hAnsi="Calibri" w:cs="Calibri"/>
                <w:color w:val="000000" w:themeColor="text1"/>
                <w:spacing w:val="-4"/>
                <w:sz w:val="18"/>
                <w:szCs w:val="18"/>
                <w:lang w:val="pt-BR"/>
              </w:rPr>
              <w:t xml:space="preserve">O profissional de saúde pode encaminhar o paciente para outro profissional, caso ele não se sinta confortável em tratar o paciente </w:t>
            </w:r>
            <w:r w:rsidRPr="00276945">
              <w:rPr>
                <w:rFonts w:ascii="Calibri" w:eastAsia="Calibri" w:hAnsi="Calibri" w:cs="Calibri"/>
                <w:bCs/>
                <w:color w:val="000000" w:themeColor="text1"/>
                <w:spacing w:val="-4"/>
                <w:sz w:val="18"/>
                <w:szCs w:val="18"/>
                <w:lang w:val="pt-BR"/>
              </w:rPr>
              <w:t>Testemunha de Jeová</w:t>
            </w:r>
            <w:r w:rsidRPr="00276945">
              <w:rPr>
                <w:rFonts w:ascii="Calibri" w:eastAsia="Calibri" w:hAnsi="Calibri" w:cs="Calibri"/>
                <w:bCs/>
                <w:color w:val="000000" w:themeColor="text1"/>
                <w:spacing w:val="-4"/>
                <w:sz w:val="18"/>
                <w:szCs w:val="18"/>
                <w:vertAlign w:val="superscript"/>
                <w:lang w:val="pt-BR"/>
              </w:rPr>
              <w:t>24</w:t>
            </w:r>
            <w:r w:rsidRPr="00276945">
              <w:rPr>
                <w:rFonts w:ascii="Calibri" w:eastAsia="Calibri" w:hAnsi="Calibri" w:cs="Calibri"/>
                <w:color w:val="000000" w:themeColor="text1"/>
                <w:spacing w:val="-4"/>
                <w:sz w:val="18"/>
                <w:szCs w:val="18"/>
                <w:vertAlign w:val="superscript"/>
                <w:lang w:val="pt-BR"/>
              </w:rPr>
              <w:t>,31</w:t>
            </w:r>
          </w:p>
          <w:p w14:paraId="01A7148D" w14:textId="77777777" w:rsidR="004F080C" w:rsidRPr="00276945" w:rsidRDefault="004F080C" w:rsidP="00F400B8">
            <w:pPr>
              <w:spacing w:after="0" w:line="240" w:lineRule="auto"/>
              <w:jc w:val="both"/>
              <w:rPr>
                <w:rFonts w:ascii="Calibri" w:eastAsia="Calibri" w:hAnsi="Calibri" w:cs="Calibri"/>
                <w:color w:val="000000" w:themeColor="text1"/>
                <w:spacing w:val="-4"/>
                <w:sz w:val="18"/>
                <w:szCs w:val="18"/>
                <w:vertAlign w:val="superscript"/>
                <w:lang w:val="pt-BR"/>
              </w:rPr>
            </w:pPr>
            <w:r w:rsidRPr="00276945">
              <w:rPr>
                <w:rFonts w:ascii="Calibri" w:eastAsia="Calibri" w:hAnsi="Calibri" w:cs="Calibri"/>
                <w:color w:val="000000" w:themeColor="text1"/>
                <w:spacing w:val="-4"/>
                <w:sz w:val="18"/>
                <w:szCs w:val="18"/>
                <w:lang w:val="pt-BR"/>
              </w:rPr>
              <w:t>Atentar para percepção de como as recomendações feita afetam os valores do paciente</w:t>
            </w:r>
            <w:r w:rsidRPr="00276945">
              <w:rPr>
                <w:rFonts w:ascii="Calibri" w:eastAsia="Calibri" w:hAnsi="Calibri" w:cs="Calibri"/>
                <w:color w:val="000000" w:themeColor="text1"/>
                <w:spacing w:val="-4"/>
                <w:sz w:val="18"/>
                <w:szCs w:val="18"/>
                <w:vertAlign w:val="superscript"/>
                <w:lang w:val="pt-BR"/>
              </w:rPr>
              <w:t>18</w:t>
            </w:r>
          </w:p>
          <w:p w14:paraId="01CC05E5" w14:textId="77777777" w:rsidR="004F080C" w:rsidRPr="00276945" w:rsidRDefault="004F080C" w:rsidP="00F400B8">
            <w:pPr>
              <w:widowControl w:val="0"/>
              <w:spacing w:after="0" w:line="240" w:lineRule="auto"/>
              <w:jc w:val="both"/>
              <w:rPr>
                <w:rFonts w:ascii="Calibri" w:eastAsia="Calibri" w:hAnsi="Calibri" w:cs="Calibri"/>
                <w:color w:val="000000" w:themeColor="text1"/>
                <w:spacing w:val="-4"/>
                <w:sz w:val="18"/>
                <w:szCs w:val="18"/>
                <w:lang w:val="pt-BR"/>
              </w:rPr>
            </w:pPr>
            <w:r w:rsidRPr="00276945">
              <w:rPr>
                <w:rFonts w:ascii="Calibri" w:eastAsia="Calibri" w:hAnsi="Calibri" w:cs="Calibri"/>
                <w:color w:val="000000" w:themeColor="text1"/>
                <w:spacing w:val="-4"/>
                <w:sz w:val="18"/>
                <w:szCs w:val="18"/>
                <w:lang w:val="pt-BR"/>
              </w:rPr>
              <w:t>Dar informações sobre as possibilidades de intervenções e recomendações médicas</w:t>
            </w:r>
            <w:r w:rsidRPr="00276945">
              <w:rPr>
                <w:rFonts w:ascii="Calibri" w:eastAsia="Calibri" w:hAnsi="Calibri" w:cs="Calibri"/>
                <w:color w:val="000000" w:themeColor="text1"/>
                <w:spacing w:val="-4"/>
                <w:sz w:val="18"/>
                <w:szCs w:val="18"/>
                <w:vertAlign w:val="superscript"/>
                <w:lang w:val="pt-BR"/>
              </w:rPr>
              <w:t>18,30</w:t>
            </w:r>
            <w:r w:rsidRPr="00276945">
              <w:rPr>
                <w:rFonts w:ascii="Calibri" w:eastAsia="Calibri" w:hAnsi="Calibri" w:cs="Calibri"/>
                <w:color w:val="000000" w:themeColor="text1"/>
                <w:spacing w:val="-4"/>
                <w:sz w:val="18"/>
                <w:szCs w:val="18"/>
                <w:lang w:val="pt-BR"/>
              </w:rPr>
              <w:t xml:space="preserve"> </w:t>
            </w:r>
          </w:p>
          <w:p w14:paraId="0B0ADD2A" w14:textId="77777777" w:rsidR="004F080C" w:rsidRPr="00276945" w:rsidRDefault="004F080C" w:rsidP="00F400B8">
            <w:pPr>
              <w:widowControl w:val="0"/>
              <w:spacing w:after="0" w:line="240" w:lineRule="auto"/>
              <w:jc w:val="both"/>
              <w:rPr>
                <w:rFonts w:ascii="Calibri" w:eastAsia="Calibri" w:hAnsi="Calibri" w:cs="Calibri"/>
                <w:color w:val="000000" w:themeColor="text1"/>
                <w:spacing w:val="-4"/>
                <w:sz w:val="18"/>
                <w:szCs w:val="18"/>
                <w:vertAlign w:val="superscript"/>
                <w:lang w:val="pt-BR"/>
              </w:rPr>
            </w:pPr>
            <w:r w:rsidRPr="00276945">
              <w:rPr>
                <w:rFonts w:ascii="Calibri" w:eastAsia="Calibri" w:hAnsi="Calibri" w:cs="Calibri"/>
                <w:color w:val="000000" w:themeColor="text1"/>
                <w:spacing w:val="-4"/>
                <w:sz w:val="18"/>
                <w:szCs w:val="18"/>
                <w:lang w:val="pt-BR"/>
              </w:rPr>
              <w:t>Aconselhar o paciente de maneira clara sobre os benefícios e os riscos do tratamento</w:t>
            </w:r>
            <w:r w:rsidRPr="00276945">
              <w:rPr>
                <w:rFonts w:ascii="Calibri" w:eastAsia="Calibri" w:hAnsi="Calibri" w:cs="Calibri"/>
                <w:color w:val="000000" w:themeColor="text1"/>
                <w:spacing w:val="-4"/>
                <w:sz w:val="18"/>
                <w:szCs w:val="18"/>
                <w:vertAlign w:val="superscript"/>
                <w:lang w:val="pt-BR"/>
              </w:rPr>
              <w:t>18</w:t>
            </w:r>
          </w:p>
          <w:p w14:paraId="3AD3515C" w14:textId="77777777" w:rsidR="004F080C" w:rsidRPr="00276945" w:rsidRDefault="004F080C" w:rsidP="00F400B8">
            <w:pPr>
              <w:spacing w:after="0" w:line="240" w:lineRule="auto"/>
              <w:jc w:val="both"/>
              <w:rPr>
                <w:rFonts w:ascii="Calibri" w:eastAsia="Calibri" w:hAnsi="Calibri" w:cs="Calibri"/>
                <w:color w:val="000000" w:themeColor="text1"/>
                <w:spacing w:val="-4"/>
                <w:sz w:val="18"/>
                <w:szCs w:val="18"/>
                <w:lang w:val="pt-BR"/>
              </w:rPr>
            </w:pPr>
            <w:r w:rsidRPr="00276945">
              <w:rPr>
                <w:rFonts w:ascii="Calibri" w:eastAsia="Calibri" w:hAnsi="Calibri" w:cs="Calibri"/>
                <w:color w:val="000000" w:themeColor="text1"/>
                <w:spacing w:val="-4"/>
                <w:sz w:val="18"/>
                <w:szCs w:val="18"/>
                <w:lang w:val="pt-BR"/>
              </w:rPr>
              <w:t>Criar uma boa relação profissional-paciente, criando um ambiente de diálogo a fim de entender as crenças, desejos e vontade do paciente</w:t>
            </w:r>
            <w:r w:rsidRPr="00276945">
              <w:rPr>
                <w:rFonts w:ascii="Calibri" w:eastAsia="Calibri" w:hAnsi="Calibri" w:cs="Calibri"/>
                <w:color w:val="000000" w:themeColor="text1"/>
                <w:spacing w:val="-4"/>
                <w:sz w:val="18"/>
                <w:szCs w:val="18"/>
                <w:vertAlign w:val="superscript"/>
                <w:lang w:val="pt-BR"/>
              </w:rPr>
              <w:t>17,18,20,24</w:t>
            </w:r>
            <w:r w:rsidRPr="00276945">
              <w:rPr>
                <w:rFonts w:ascii="Calibri" w:eastAsia="Calibri" w:hAnsi="Calibri" w:cs="Calibri"/>
                <w:color w:val="000000" w:themeColor="text1"/>
                <w:spacing w:val="-4"/>
                <w:sz w:val="18"/>
                <w:szCs w:val="18"/>
                <w:lang w:val="pt-BR"/>
              </w:rPr>
              <w:t xml:space="preserve"> </w:t>
            </w:r>
          </w:p>
          <w:p w14:paraId="57E5115B" w14:textId="77777777" w:rsidR="004F080C" w:rsidRPr="00276945" w:rsidRDefault="004F080C" w:rsidP="00F400B8">
            <w:pPr>
              <w:widowControl w:val="0"/>
              <w:spacing w:after="0" w:line="240" w:lineRule="auto"/>
              <w:jc w:val="both"/>
              <w:rPr>
                <w:rFonts w:ascii="Calibri" w:eastAsia="Calibri" w:hAnsi="Calibri" w:cs="Calibri"/>
                <w:color w:val="000000" w:themeColor="text1"/>
                <w:spacing w:val="-4"/>
                <w:sz w:val="18"/>
                <w:szCs w:val="18"/>
                <w:lang w:val="pt-BR"/>
              </w:rPr>
            </w:pPr>
            <w:r w:rsidRPr="00276945">
              <w:rPr>
                <w:rFonts w:ascii="Calibri" w:eastAsia="Calibri" w:hAnsi="Calibri" w:cs="Calibri"/>
                <w:color w:val="000000" w:themeColor="text1"/>
                <w:spacing w:val="-4"/>
                <w:sz w:val="18"/>
                <w:szCs w:val="18"/>
                <w:lang w:val="pt-BR"/>
              </w:rPr>
              <w:t>Respeitar a autonomia do paciente</w:t>
            </w:r>
            <w:r w:rsidRPr="00276945">
              <w:rPr>
                <w:rFonts w:ascii="Calibri" w:eastAsia="Calibri" w:hAnsi="Calibri" w:cs="Calibri"/>
                <w:color w:val="000000" w:themeColor="text1"/>
                <w:spacing w:val="-4"/>
                <w:sz w:val="18"/>
                <w:szCs w:val="18"/>
                <w:vertAlign w:val="superscript"/>
                <w:lang w:val="pt-BR"/>
              </w:rPr>
              <w:t>14,16,18,20,23,25,27,28,30,31,33</w:t>
            </w:r>
            <w:r w:rsidRPr="00276945">
              <w:rPr>
                <w:rFonts w:ascii="Calibri" w:eastAsia="Calibri" w:hAnsi="Calibri" w:cs="Calibri"/>
                <w:color w:val="000000" w:themeColor="text1"/>
                <w:spacing w:val="-4"/>
                <w:sz w:val="18"/>
                <w:szCs w:val="18"/>
                <w:lang w:val="pt-BR"/>
              </w:rPr>
              <w:t xml:space="preserve"> </w:t>
            </w:r>
          </w:p>
          <w:p w14:paraId="09D7B61D" w14:textId="77777777" w:rsidR="004F080C" w:rsidRPr="00276945" w:rsidRDefault="004F080C" w:rsidP="00F400B8">
            <w:pPr>
              <w:widowControl w:val="0"/>
              <w:spacing w:after="0" w:line="240" w:lineRule="auto"/>
              <w:jc w:val="both"/>
              <w:rPr>
                <w:rFonts w:ascii="Calibri" w:eastAsia="Calibri" w:hAnsi="Calibri" w:cs="Calibri"/>
                <w:color w:val="000000" w:themeColor="text1"/>
                <w:spacing w:val="-4"/>
                <w:sz w:val="18"/>
                <w:szCs w:val="18"/>
                <w:lang w:val="pt-BR"/>
              </w:rPr>
            </w:pPr>
            <w:r w:rsidRPr="00276945">
              <w:rPr>
                <w:rFonts w:ascii="Calibri" w:eastAsia="Calibri" w:hAnsi="Calibri" w:cs="Calibri"/>
                <w:color w:val="000000" w:themeColor="text1"/>
                <w:spacing w:val="-4"/>
                <w:sz w:val="18"/>
                <w:szCs w:val="18"/>
                <w:lang w:val="pt-BR"/>
              </w:rPr>
              <w:t>Não estereotipar o paciente</w:t>
            </w:r>
            <w:r w:rsidRPr="00276945">
              <w:rPr>
                <w:rFonts w:ascii="Calibri" w:eastAsia="Calibri" w:hAnsi="Calibri" w:cs="Calibri"/>
                <w:color w:val="000000" w:themeColor="text1"/>
                <w:spacing w:val="-4"/>
                <w:sz w:val="18"/>
                <w:szCs w:val="18"/>
                <w:vertAlign w:val="superscript"/>
                <w:lang w:val="pt-BR"/>
              </w:rPr>
              <w:t>17</w:t>
            </w:r>
            <w:r w:rsidRPr="00276945">
              <w:rPr>
                <w:rFonts w:ascii="Calibri" w:eastAsia="Calibri" w:hAnsi="Calibri" w:cs="Calibri"/>
                <w:color w:val="000000" w:themeColor="text1"/>
                <w:spacing w:val="-4"/>
                <w:sz w:val="18"/>
                <w:szCs w:val="18"/>
                <w:lang w:val="pt-BR"/>
              </w:rPr>
              <w:t xml:space="preserve"> </w:t>
            </w:r>
          </w:p>
          <w:p w14:paraId="33723926" w14:textId="77777777" w:rsidR="004F080C" w:rsidRPr="00276945" w:rsidRDefault="004F080C" w:rsidP="00F400B8">
            <w:pPr>
              <w:widowControl w:val="0"/>
              <w:spacing w:after="0" w:line="240" w:lineRule="auto"/>
              <w:jc w:val="both"/>
              <w:rPr>
                <w:rFonts w:ascii="Calibri" w:eastAsia="Calibri" w:hAnsi="Calibri" w:cs="Calibri"/>
                <w:color w:val="000000" w:themeColor="text1"/>
                <w:spacing w:val="-4"/>
                <w:sz w:val="18"/>
                <w:szCs w:val="18"/>
                <w:lang w:val="pt-BR"/>
              </w:rPr>
            </w:pPr>
            <w:r w:rsidRPr="00276945">
              <w:rPr>
                <w:rFonts w:ascii="Calibri" w:eastAsia="Calibri" w:hAnsi="Calibri" w:cs="Calibri"/>
                <w:color w:val="000000" w:themeColor="text1"/>
                <w:spacing w:val="-4"/>
                <w:sz w:val="18"/>
                <w:szCs w:val="18"/>
                <w:lang w:val="pt-BR"/>
              </w:rPr>
              <w:t>Tratar cada paciente individualmente respeitando a particularidade de cada um</w:t>
            </w:r>
            <w:r w:rsidRPr="00276945">
              <w:rPr>
                <w:rFonts w:ascii="Calibri" w:eastAsia="Calibri" w:hAnsi="Calibri" w:cs="Calibri"/>
                <w:color w:val="000000" w:themeColor="text1"/>
                <w:spacing w:val="-4"/>
                <w:sz w:val="18"/>
                <w:szCs w:val="18"/>
                <w:vertAlign w:val="superscript"/>
                <w:lang w:val="pt-BR"/>
              </w:rPr>
              <w:t>17,28</w:t>
            </w:r>
            <w:r w:rsidRPr="00276945">
              <w:rPr>
                <w:rFonts w:ascii="Calibri" w:eastAsia="Calibri" w:hAnsi="Calibri" w:cs="Calibri"/>
                <w:color w:val="000000" w:themeColor="text1"/>
                <w:spacing w:val="-4"/>
                <w:sz w:val="18"/>
                <w:szCs w:val="18"/>
                <w:lang w:val="pt-BR"/>
              </w:rPr>
              <w:t xml:space="preserve"> </w:t>
            </w:r>
          </w:p>
          <w:p w14:paraId="40072CA3" w14:textId="77777777" w:rsidR="004F080C" w:rsidRPr="00276945" w:rsidRDefault="004F080C" w:rsidP="00F400B8">
            <w:pPr>
              <w:widowControl w:val="0"/>
              <w:spacing w:after="0" w:line="240" w:lineRule="auto"/>
              <w:jc w:val="both"/>
              <w:rPr>
                <w:rFonts w:ascii="Calibri" w:eastAsia="Calibri" w:hAnsi="Calibri" w:cs="Calibri"/>
                <w:color w:val="000000" w:themeColor="text1"/>
                <w:spacing w:val="-4"/>
                <w:sz w:val="18"/>
                <w:szCs w:val="18"/>
                <w:lang w:val="pt-BR"/>
              </w:rPr>
            </w:pPr>
            <w:r w:rsidRPr="00276945">
              <w:rPr>
                <w:rFonts w:ascii="Calibri" w:eastAsia="Calibri" w:hAnsi="Calibri" w:cs="Calibri"/>
                <w:color w:val="000000" w:themeColor="text1"/>
                <w:spacing w:val="-4"/>
                <w:sz w:val="18"/>
                <w:szCs w:val="18"/>
                <w:lang w:val="pt-BR"/>
              </w:rPr>
              <w:t>Evitar assumir que a recusa sanguínea do paciente significa que ela está escolhendo a morte ou fazer perguntas do tipo: “você aceitará uma transfusão de sangue?”</w:t>
            </w:r>
            <w:r w:rsidRPr="00276945">
              <w:rPr>
                <w:rFonts w:ascii="Calibri" w:eastAsia="Calibri" w:hAnsi="Calibri" w:cs="Calibri"/>
                <w:color w:val="000000" w:themeColor="text1"/>
                <w:spacing w:val="-4"/>
                <w:sz w:val="18"/>
                <w:szCs w:val="18"/>
                <w:vertAlign w:val="superscript"/>
                <w:lang w:val="pt-BR"/>
              </w:rPr>
              <w:t>24</w:t>
            </w:r>
            <w:r w:rsidRPr="00276945">
              <w:rPr>
                <w:rFonts w:ascii="Calibri" w:eastAsia="Calibri" w:hAnsi="Calibri" w:cs="Calibri"/>
                <w:color w:val="000000" w:themeColor="text1"/>
                <w:spacing w:val="-4"/>
                <w:sz w:val="18"/>
                <w:szCs w:val="18"/>
                <w:lang w:val="pt-BR"/>
              </w:rPr>
              <w:t xml:space="preserve"> </w:t>
            </w:r>
          </w:p>
          <w:p w14:paraId="6E484E24" w14:textId="77777777" w:rsidR="004F080C" w:rsidRPr="00276945" w:rsidRDefault="004F080C" w:rsidP="00F400B8">
            <w:pPr>
              <w:widowControl w:val="0"/>
              <w:spacing w:after="0" w:line="240" w:lineRule="auto"/>
              <w:jc w:val="both"/>
              <w:rPr>
                <w:rFonts w:ascii="Calibri" w:eastAsia="Calibri" w:hAnsi="Calibri" w:cs="Calibri"/>
                <w:color w:val="000000" w:themeColor="text1"/>
                <w:spacing w:val="-4"/>
                <w:sz w:val="18"/>
                <w:szCs w:val="18"/>
                <w:lang w:val="pt-BR"/>
              </w:rPr>
            </w:pPr>
            <w:r w:rsidRPr="00276945">
              <w:rPr>
                <w:rFonts w:ascii="Calibri" w:eastAsia="Calibri" w:hAnsi="Calibri" w:cs="Calibri"/>
                <w:color w:val="000000" w:themeColor="text1"/>
                <w:spacing w:val="-4"/>
                <w:sz w:val="18"/>
                <w:szCs w:val="18"/>
                <w:lang w:val="pt-BR"/>
              </w:rPr>
              <w:t>Manter uma comunicação efetiva com o paciente durante todo o atendimento, a fim de aproveitar oportunidades para fazer perguntas para esclarecer os desejos do paciente e fazer orientações de medidas preventivas</w:t>
            </w:r>
            <w:r w:rsidRPr="00276945">
              <w:rPr>
                <w:rFonts w:ascii="Calibri" w:eastAsia="Calibri" w:hAnsi="Calibri" w:cs="Calibri"/>
                <w:color w:val="000000" w:themeColor="text1"/>
                <w:spacing w:val="-4"/>
                <w:sz w:val="18"/>
                <w:szCs w:val="18"/>
                <w:vertAlign w:val="superscript"/>
                <w:lang w:val="pt-BR"/>
              </w:rPr>
              <w:t>17</w:t>
            </w:r>
          </w:p>
          <w:p w14:paraId="66EAAE9E" w14:textId="77777777" w:rsidR="004F080C" w:rsidRPr="00276945" w:rsidRDefault="004F080C" w:rsidP="00F400B8">
            <w:pPr>
              <w:widowControl w:val="0"/>
              <w:spacing w:after="0" w:line="240" w:lineRule="auto"/>
              <w:jc w:val="both"/>
              <w:rPr>
                <w:rFonts w:ascii="Calibri" w:eastAsia="Calibri" w:hAnsi="Calibri" w:cs="Calibri"/>
                <w:color w:val="000000" w:themeColor="text1"/>
                <w:spacing w:val="-4"/>
                <w:sz w:val="18"/>
                <w:szCs w:val="18"/>
                <w:lang w:val="pt-BR"/>
              </w:rPr>
            </w:pPr>
            <w:r w:rsidRPr="00276945">
              <w:rPr>
                <w:rFonts w:ascii="Calibri" w:eastAsia="Calibri" w:hAnsi="Calibri" w:cs="Calibri"/>
                <w:color w:val="000000" w:themeColor="text1"/>
                <w:spacing w:val="-4"/>
                <w:sz w:val="18"/>
                <w:szCs w:val="18"/>
                <w:lang w:val="pt-BR"/>
              </w:rPr>
              <w:t>Respeitar a vontade do paciente quando o mesmo se encontra inconsciente ou incapaz</w:t>
            </w:r>
            <w:r w:rsidRPr="00276945">
              <w:rPr>
                <w:rFonts w:ascii="Calibri" w:eastAsia="Calibri" w:hAnsi="Calibri" w:cs="Calibri"/>
                <w:color w:val="000000" w:themeColor="text1"/>
                <w:spacing w:val="-4"/>
                <w:sz w:val="18"/>
                <w:szCs w:val="18"/>
                <w:vertAlign w:val="superscript"/>
                <w:lang w:val="pt-BR"/>
              </w:rPr>
              <w:t>34</w:t>
            </w:r>
            <w:r w:rsidRPr="00276945">
              <w:rPr>
                <w:rFonts w:ascii="Calibri" w:eastAsia="Calibri" w:hAnsi="Calibri" w:cs="Calibri"/>
                <w:color w:val="000000" w:themeColor="text1"/>
                <w:spacing w:val="-4"/>
                <w:sz w:val="18"/>
                <w:szCs w:val="18"/>
                <w:lang w:val="pt-BR"/>
              </w:rPr>
              <w:t xml:space="preserve"> </w:t>
            </w:r>
          </w:p>
          <w:p w14:paraId="5439C0D5" w14:textId="77777777" w:rsidR="004F080C" w:rsidRPr="00276945" w:rsidRDefault="004F080C" w:rsidP="00F400B8">
            <w:pPr>
              <w:widowControl w:val="0"/>
              <w:spacing w:after="0" w:line="240" w:lineRule="auto"/>
              <w:jc w:val="both"/>
              <w:rPr>
                <w:rFonts w:ascii="Calibri" w:eastAsia="Calibri" w:hAnsi="Calibri" w:cs="Calibri"/>
                <w:color w:val="000000" w:themeColor="text1"/>
                <w:spacing w:val="-4"/>
                <w:sz w:val="18"/>
                <w:szCs w:val="18"/>
                <w:lang w:val="pt-BR"/>
              </w:rPr>
            </w:pPr>
            <w:r w:rsidRPr="00276945">
              <w:rPr>
                <w:rFonts w:ascii="Calibri" w:eastAsia="Calibri" w:hAnsi="Calibri" w:cs="Calibri"/>
                <w:color w:val="000000" w:themeColor="text1"/>
                <w:spacing w:val="-4"/>
                <w:sz w:val="18"/>
                <w:szCs w:val="18"/>
                <w:lang w:val="pt-BR"/>
              </w:rPr>
              <w:t>Estar eticamente preparado, a fim de identificar os conflitos éticos e/ou morais na relação profissional-paciente</w:t>
            </w:r>
            <w:r w:rsidRPr="00276945">
              <w:rPr>
                <w:rFonts w:ascii="Calibri" w:eastAsia="Calibri" w:hAnsi="Calibri" w:cs="Calibri"/>
                <w:color w:val="000000" w:themeColor="text1"/>
                <w:spacing w:val="-4"/>
                <w:sz w:val="18"/>
                <w:szCs w:val="18"/>
                <w:vertAlign w:val="superscript"/>
                <w:lang w:val="pt-BR"/>
              </w:rPr>
              <w:t>34</w:t>
            </w:r>
          </w:p>
          <w:p w14:paraId="46A798A0" w14:textId="77777777" w:rsidR="004F080C" w:rsidRPr="00276945" w:rsidRDefault="004F080C" w:rsidP="00F400B8">
            <w:pPr>
              <w:widowControl w:val="0"/>
              <w:spacing w:after="0" w:line="240" w:lineRule="auto"/>
              <w:jc w:val="both"/>
              <w:rPr>
                <w:rFonts w:ascii="Calibri" w:eastAsia="Calibri" w:hAnsi="Calibri" w:cs="Calibri"/>
                <w:color w:val="000000" w:themeColor="text1"/>
                <w:spacing w:val="-4"/>
                <w:sz w:val="18"/>
                <w:szCs w:val="18"/>
                <w:lang w:val="pt-BR"/>
              </w:rPr>
            </w:pPr>
            <w:r w:rsidRPr="00276945">
              <w:rPr>
                <w:rFonts w:ascii="Calibri" w:eastAsia="Calibri" w:hAnsi="Calibri" w:cs="Calibri"/>
                <w:color w:val="000000" w:themeColor="text1"/>
                <w:spacing w:val="-4"/>
                <w:sz w:val="18"/>
                <w:szCs w:val="18"/>
                <w:lang w:val="pt-BR"/>
              </w:rPr>
              <w:t>Entrar em contato com o Comitê de Ética caso o hospital disponha desse serviço</w:t>
            </w:r>
            <w:r w:rsidRPr="00276945">
              <w:rPr>
                <w:rFonts w:ascii="Calibri" w:eastAsia="Calibri" w:hAnsi="Calibri" w:cs="Calibri"/>
                <w:color w:val="000000" w:themeColor="text1"/>
                <w:spacing w:val="-4"/>
                <w:sz w:val="18"/>
                <w:szCs w:val="18"/>
                <w:vertAlign w:val="superscript"/>
                <w:lang w:val="pt-BR"/>
              </w:rPr>
              <w:t xml:space="preserve">15,20,24 </w:t>
            </w:r>
          </w:p>
          <w:p w14:paraId="26970586" w14:textId="77777777" w:rsidR="004F080C" w:rsidRPr="00276945" w:rsidRDefault="004F080C" w:rsidP="00F400B8">
            <w:pPr>
              <w:widowControl w:val="0"/>
              <w:spacing w:after="0" w:line="240" w:lineRule="auto"/>
              <w:jc w:val="both"/>
              <w:rPr>
                <w:rFonts w:ascii="Calibri" w:eastAsia="Calibri" w:hAnsi="Calibri" w:cs="Calibri"/>
                <w:color w:val="000000" w:themeColor="text1"/>
                <w:spacing w:val="-4"/>
                <w:sz w:val="18"/>
                <w:szCs w:val="18"/>
                <w:lang w:val="pt-BR"/>
              </w:rPr>
            </w:pPr>
            <w:r w:rsidRPr="00276945">
              <w:rPr>
                <w:rFonts w:ascii="Calibri" w:eastAsia="Calibri" w:hAnsi="Calibri" w:cs="Calibri"/>
                <w:color w:val="000000" w:themeColor="text1"/>
                <w:spacing w:val="-4"/>
                <w:sz w:val="18"/>
                <w:szCs w:val="18"/>
                <w:lang w:val="pt-BR"/>
              </w:rPr>
              <w:t>Garantir a confidencialidade ao paciente, caso ele resolva aceitar sangue</w:t>
            </w:r>
            <w:r w:rsidRPr="00276945">
              <w:rPr>
                <w:rFonts w:ascii="Calibri" w:eastAsia="Calibri" w:hAnsi="Calibri" w:cs="Calibri"/>
                <w:color w:val="000000" w:themeColor="text1"/>
                <w:spacing w:val="-4"/>
                <w:sz w:val="18"/>
                <w:szCs w:val="18"/>
                <w:vertAlign w:val="superscript"/>
                <w:lang w:val="pt-BR"/>
              </w:rPr>
              <w:t>24</w:t>
            </w:r>
          </w:p>
          <w:p w14:paraId="0ABB9F87" w14:textId="77777777" w:rsidR="004F080C" w:rsidRPr="00276945" w:rsidRDefault="004F080C" w:rsidP="00F400B8">
            <w:pPr>
              <w:widowControl w:val="0"/>
              <w:spacing w:after="0" w:line="240" w:lineRule="auto"/>
              <w:jc w:val="both"/>
              <w:rPr>
                <w:rFonts w:ascii="Calibri" w:eastAsia="Calibri" w:hAnsi="Calibri" w:cs="Calibri"/>
                <w:color w:val="000000" w:themeColor="text1"/>
                <w:spacing w:val="-4"/>
                <w:sz w:val="18"/>
                <w:szCs w:val="18"/>
                <w:lang w:val="pt-BR"/>
              </w:rPr>
            </w:pPr>
            <w:r w:rsidRPr="00276945">
              <w:rPr>
                <w:rFonts w:ascii="Calibri" w:eastAsia="Calibri" w:hAnsi="Calibri" w:cs="Calibri"/>
                <w:color w:val="000000" w:themeColor="text1"/>
                <w:spacing w:val="-4"/>
                <w:sz w:val="18"/>
                <w:szCs w:val="18"/>
                <w:lang w:val="pt-BR"/>
              </w:rPr>
              <w:t>Fazer planos de contingência com antecedência</w:t>
            </w:r>
            <w:r w:rsidRPr="00276945">
              <w:rPr>
                <w:rFonts w:ascii="Calibri" w:eastAsia="Calibri" w:hAnsi="Calibri" w:cs="Calibri"/>
                <w:color w:val="000000" w:themeColor="text1"/>
                <w:spacing w:val="-4"/>
                <w:sz w:val="18"/>
                <w:szCs w:val="18"/>
                <w:vertAlign w:val="superscript"/>
                <w:lang w:val="pt-BR"/>
              </w:rPr>
              <w:t>24</w:t>
            </w:r>
          </w:p>
          <w:p w14:paraId="5AE3BA36" w14:textId="77777777" w:rsidR="004F080C" w:rsidRPr="00276945" w:rsidRDefault="004F080C" w:rsidP="00F400B8">
            <w:pPr>
              <w:widowControl w:val="0"/>
              <w:spacing w:after="0" w:line="240" w:lineRule="auto"/>
              <w:jc w:val="both"/>
              <w:rPr>
                <w:rFonts w:ascii="Calibri" w:eastAsia="Calibri" w:hAnsi="Calibri" w:cs="Calibri"/>
                <w:color w:val="000000" w:themeColor="text1"/>
                <w:spacing w:val="-4"/>
                <w:sz w:val="18"/>
                <w:szCs w:val="18"/>
                <w:lang w:val="pt-BR"/>
              </w:rPr>
            </w:pPr>
            <w:r w:rsidRPr="00276945">
              <w:rPr>
                <w:rFonts w:ascii="Calibri" w:eastAsia="Calibri" w:hAnsi="Calibri" w:cs="Calibri"/>
                <w:color w:val="000000" w:themeColor="text1"/>
                <w:spacing w:val="-4"/>
                <w:sz w:val="18"/>
                <w:szCs w:val="18"/>
                <w:lang w:val="pt-BR"/>
              </w:rPr>
              <w:t>Respeitar as diretivas antecipada do paciente em situação de emergência</w:t>
            </w:r>
            <w:r w:rsidRPr="00276945">
              <w:rPr>
                <w:rFonts w:ascii="Calibri" w:eastAsia="Calibri" w:hAnsi="Calibri" w:cs="Calibri"/>
                <w:color w:val="000000" w:themeColor="text1"/>
                <w:spacing w:val="-4"/>
                <w:sz w:val="18"/>
                <w:szCs w:val="18"/>
                <w:vertAlign w:val="superscript"/>
                <w:lang w:val="pt-BR"/>
              </w:rPr>
              <w:t>30,31</w:t>
            </w:r>
          </w:p>
          <w:p w14:paraId="6D6B7DFC" w14:textId="77777777" w:rsidR="004F080C" w:rsidRPr="00276945" w:rsidRDefault="004F080C" w:rsidP="00F400B8">
            <w:pPr>
              <w:widowControl w:val="0"/>
              <w:spacing w:after="0" w:line="240" w:lineRule="auto"/>
              <w:jc w:val="both"/>
              <w:rPr>
                <w:rFonts w:ascii="Calibri" w:eastAsia="Calibri" w:hAnsi="Calibri" w:cs="Calibri"/>
                <w:color w:val="000000" w:themeColor="text1"/>
                <w:spacing w:val="-4"/>
                <w:sz w:val="18"/>
                <w:szCs w:val="18"/>
                <w:lang w:val="pt-BR"/>
              </w:rPr>
            </w:pPr>
            <w:r w:rsidRPr="00276945">
              <w:rPr>
                <w:rFonts w:ascii="Calibri" w:eastAsia="Calibri" w:hAnsi="Calibri" w:cs="Calibri"/>
                <w:color w:val="000000" w:themeColor="text1"/>
                <w:spacing w:val="-4"/>
                <w:sz w:val="18"/>
                <w:szCs w:val="18"/>
                <w:lang w:val="pt-BR"/>
              </w:rPr>
              <w:t>Avaliar deveres morais e obrigações conforme seu código de ética profissional</w:t>
            </w:r>
            <w:r w:rsidRPr="00276945">
              <w:rPr>
                <w:rFonts w:ascii="Calibri" w:eastAsia="Calibri" w:hAnsi="Calibri" w:cs="Calibri"/>
                <w:color w:val="000000" w:themeColor="text1"/>
                <w:spacing w:val="-4"/>
                <w:sz w:val="18"/>
                <w:szCs w:val="18"/>
                <w:vertAlign w:val="superscript"/>
                <w:lang w:val="pt-BR"/>
              </w:rPr>
              <w:t>14</w:t>
            </w:r>
          </w:p>
          <w:p w14:paraId="4FCD1A9E" w14:textId="77777777" w:rsidR="004F080C" w:rsidRPr="00276945" w:rsidRDefault="004F080C" w:rsidP="00F400B8">
            <w:pPr>
              <w:widowControl w:val="0"/>
              <w:spacing w:after="0" w:line="240" w:lineRule="auto"/>
              <w:jc w:val="both"/>
              <w:rPr>
                <w:rFonts w:ascii="Calibri" w:eastAsia="Calibri" w:hAnsi="Calibri" w:cs="Calibri"/>
                <w:color w:val="000000" w:themeColor="text1"/>
                <w:spacing w:val="-4"/>
                <w:sz w:val="18"/>
                <w:szCs w:val="18"/>
                <w:lang w:val="pt-BR"/>
              </w:rPr>
            </w:pPr>
            <w:r w:rsidRPr="00276945">
              <w:rPr>
                <w:rFonts w:ascii="Calibri" w:eastAsia="Calibri" w:hAnsi="Calibri" w:cs="Calibri"/>
                <w:color w:val="000000" w:themeColor="text1"/>
                <w:spacing w:val="-4"/>
                <w:sz w:val="18"/>
                <w:szCs w:val="18"/>
                <w:lang w:val="pt-BR"/>
              </w:rPr>
              <w:t>Estabelecer protocolos claro, a fim de, em caso de emergência, não atrasar cirurgias necessárias</w:t>
            </w:r>
            <w:r w:rsidRPr="00276945">
              <w:rPr>
                <w:rFonts w:ascii="Calibri" w:eastAsia="Calibri" w:hAnsi="Calibri" w:cs="Calibri"/>
                <w:color w:val="000000" w:themeColor="text1"/>
                <w:spacing w:val="-4"/>
                <w:sz w:val="18"/>
                <w:szCs w:val="18"/>
                <w:vertAlign w:val="superscript"/>
                <w:lang w:val="pt-BR"/>
              </w:rPr>
              <w:t>14</w:t>
            </w:r>
            <w:r w:rsidRPr="00276945">
              <w:rPr>
                <w:rFonts w:ascii="Calibri" w:eastAsia="Calibri" w:hAnsi="Calibri" w:cs="Calibri"/>
                <w:color w:val="000000" w:themeColor="text1"/>
                <w:spacing w:val="-4"/>
                <w:sz w:val="18"/>
                <w:szCs w:val="18"/>
                <w:lang w:val="pt-BR"/>
              </w:rPr>
              <w:t xml:space="preserve"> </w:t>
            </w:r>
          </w:p>
          <w:p w14:paraId="0A82F2CC" w14:textId="77777777" w:rsidR="004F080C" w:rsidRPr="00276945" w:rsidRDefault="004F080C" w:rsidP="00F400B8">
            <w:pPr>
              <w:widowControl w:val="0"/>
              <w:spacing w:after="0" w:line="240" w:lineRule="auto"/>
              <w:jc w:val="both"/>
              <w:rPr>
                <w:rFonts w:ascii="Calibri" w:eastAsia="Calibri" w:hAnsi="Calibri" w:cs="Calibri"/>
                <w:color w:val="000000" w:themeColor="text1"/>
                <w:spacing w:val="-4"/>
                <w:sz w:val="18"/>
                <w:szCs w:val="18"/>
                <w:vertAlign w:val="superscript"/>
                <w:lang w:val="pt-BR"/>
              </w:rPr>
            </w:pPr>
            <w:r w:rsidRPr="00276945">
              <w:rPr>
                <w:rFonts w:ascii="Calibri" w:eastAsia="Calibri" w:hAnsi="Calibri" w:cs="Calibri"/>
                <w:color w:val="000000" w:themeColor="text1"/>
                <w:spacing w:val="-4"/>
                <w:sz w:val="18"/>
                <w:szCs w:val="18"/>
                <w:lang w:val="pt-BR"/>
              </w:rPr>
              <w:t>Respeitar as convicções e crenças dos pacientes e abster-se de impor-lhes suas próprias convicções</w:t>
            </w:r>
            <w:r w:rsidRPr="00276945">
              <w:rPr>
                <w:rFonts w:ascii="Calibri" w:eastAsia="Calibri" w:hAnsi="Calibri" w:cs="Calibri"/>
                <w:color w:val="000000" w:themeColor="text1"/>
                <w:spacing w:val="-4"/>
                <w:sz w:val="18"/>
                <w:szCs w:val="18"/>
                <w:vertAlign w:val="superscript"/>
                <w:lang w:val="pt-BR"/>
              </w:rPr>
              <w:t>33</w:t>
            </w:r>
          </w:p>
        </w:tc>
      </w:tr>
      <w:tr w:rsidR="004F080C" w:rsidRPr="004F6CF4" w14:paraId="0B17D05B" w14:textId="77777777" w:rsidTr="002E053A">
        <w:tc>
          <w:tcPr>
            <w:tcW w:w="9634" w:type="dxa"/>
          </w:tcPr>
          <w:p w14:paraId="6287B42B" w14:textId="77777777" w:rsidR="004F080C" w:rsidRPr="00276945" w:rsidRDefault="004F080C" w:rsidP="00F400B8">
            <w:pPr>
              <w:spacing w:after="0" w:line="240" w:lineRule="auto"/>
              <w:jc w:val="both"/>
              <w:rPr>
                <w:rFonts w:ascii="Calibri" w:eastAsia="Calibri" w:hAnsi="Calibri" w:cs="Calibri"/>
                <w:b/>
                <w:color w:val="000000" w:themeColor="text1"/>
                <w:spacing w:val="-4"/>
                <w:sz w:val="18"/>
                <w:szCs w:val="18"/>
                <w:lang w:val="pt-BR"/>
              </w:rPr>
            </w:pPr>
            <w:r w:rsidRPr="00276945">
              <w:rPr>
                <w:rFonts w:ascii="Calibri" w:eastAsia="Calibri" w:hAnsi="Calibri" w:cs="Calibri"/>
                <w:b/>
                <w:color w:val="000000" w:themeColor="text1"/>
                <w:spacing w:val="-4"/>
                <w:sz w:val="18"/>
                <w:szCs w:val="18"/>
                <w:lang w:val="pt-BR"/>
              </w:rPr>
              <w:t xml:space="preserve">Categoria 3: Abordagem jurídica na recusa do paciente Testemunha de Jeová </w:t>
            </w:r>
          </w:p>
        </w:tc>
      </w:tr>
      <w:tr w:rsidR="004F080C" w:rsidRPr="004F6CF4" w14:paraId="6AE88553" w14:textId="77777777" w:rsidTr="002E053A">
        <w:tc>
          <w:tcPr>
            <w:tcW w:w="9634" w:type="dxa"/>
          </w:tcPr>
          <w:p w14:paraId="2BA0FAC4" w14:textId="77777777" w:rsidR="004F080C" w:rsidRPr="00276945" w:rsidRDefault="004F080C" w:rsidP="00F400B8">
            <w:pPr>
              <w:spacing w:after="0" w:line="240" w:lineRule="auto"/>
              <w:jc w:val="both"/>
              <w:rPr>
                <w:rFonts w:ascii="Calibri" w:eastAsia="Calibri" w:hAnsi="Calibri" w:cs="Calibri"/>
                <w:color w:val="000000" w:themeColor="text1"/>
                <w:spacing w:val="-4"/>
                <w:sz w:val="18"/>
                <w:szCs w:val="18"/>
                <w:vertAlign w:val="superscript"/>
                <w:lang w:val="pt-BR"/>
              </w:rPr>
            </w:pPr>
            <w:r w:rsidRPr="00276945">
              <w:rPr>
                <w:rFonts w:ascii="Calibri" w:eastAsia="Calibri" w:hAnsi="Calibri" w:cs="Calibri"/>
                <w:color w:val="000000" w:themeColor="text1"/>
                <w:spacing w:val="-4"/>
                <w:sz w:val="18"/>
                <w:szCs w:val="18"/>
                <w:lang w:val="pt-BR"/>
              </w:rPr>
              <w:t>Documentar cada conversa sucessiva no prontuário do paciente e assistência prestada</w:t>
            </w:r>
            <w:r w:rsidRPr="00276945">
              <w:rPr>
                <w:rFonts w:ascii="Calibri" w:eastAsia="Calibri" w:hAnsi="Calibri" w:cs="Calibri"/>
                <w:color w:val="000000" w:themeColor="text1"/>
                <w:spacing w:val="-4"/>
                <w:sz w:val="18"/>
                <w:szCs w:val="18"/>
                <w:vertAlign w:val="superscript"/>
                <w:lang w:val="pt-BR"/>
              </w:rPr>
              <w:t>17,24,27,30</w:t>
            </w:r>
          </w:p>
          <w:p w14:paraId="59C10486" w14:textId="77777777" w:rsidR="004F080C" w:rsidRPr="00276945" w:rsidRDefault="004F080C" w:rsidP="00F400B8">
            <w:pPr>
              <w:spacing w:after="0" w:line="240" w:lineRule="auto"/>
              <w:jc w:val="both"/>
              <w:rPr>
                <w:rFonts w:ascii="Calibri" w:eastAsia="Calibri" w:hAnsi="Calibri" w:cs="Calibri"/>
                <w:color w:val="000000" w:themeColor="text1"/>
                <w:spacing w:val="-4"/>
                <w:sz w:val="18"/>
                <w:szCs w:val="18"/>
                <w:lang w:val="pt-BR"/>
              </w:rPr>
            </w:pPr>
            <w:r w:rsidRPr="00276945">
              <w:rPr>
                <w:rFonts w:ascii="Calibri" w:eastAsia="Calibri" w:hAnsi="Calibri" w:cs="Calibri"/>
                <w:color w:val="000000" w:themeColor="text1"/>
                <w:spacing w:val="-4"/>
                <w:sz w:val="18"/>
                <w:szCs w:val="18"/>
                <w:lang w:val="pt-BR"/>
              </w:rPr>
              <w:t>Obter consentimento assinado antes de qualquer procedimento cirúrgico</w:t>
            </w:r>
            <w:r w:rsidRPr="00276945">
              <w:rPr>
                <w:rFonts w:ascii="Calibri" w:eastAsia="Calibri" w:hAnsi="Calibri" w:cs="Calibri"/>
                <w:color w:val="000000" w:themeColor="text1"/>
                <w:spacing w:val="-4"/>
                <w:sz w:val="18"/>
                <w:szCs w:val="18"/>
                <w:vertAlign w:val="superscript"/>
                <w:lang w:val="pt-BR"/>
              </w:rPr>
              <w:t>15,16,22,23,26,27,30-34</w:t>
            </w:r>
          </w:p>
          <w:p w14:paraId="5CD761EB" w14:textId="77777777" w:rsidR="004F080C" w:rsidRPr="00276945" w:rsidRDefault="004F080C" w:rsidP="00F400B8">
            <w:pPr>
              <w:widowControl w:val="0"/>
              <w:spacing w:after="0" w:line="240" w:lineRule="auto"/>
              <w:jc w:val="both"/>
              <w:rPr>
                <w:rFonts w:ascii="Calibri" w:eastAsia="Calibri" w:hAnsi="Calibri" w:cs="Calibri"/>
                <w:color w:val="000000" w:themeColor="text1"/>
                <w:spacing w:val="-4"/>
                <w:sz w:val="18"/>
                <w:szCs w:val="18"/>
                <w:lang w:val="pt-BR"/>
              </w:rPr>
            </w:pPr>
            <w:r w:rsidRPr="00276945">
              <w:rPr>
                <w:rFonts w:ascii="Calibri" w:eastAsia="Calibri" w:hAnsi="Calibri" w:cs="Calibri"/>
                <w:color w:val="000000" w:themeColor="text1"/>
                <w:spacing w:val="-4"/>
                <w:sz w:val="18"/>
                <w:szCs w:val="18"/>
                <w:lang w:val="pt-BR"/>
              </w:rPr>
              <w:t>Orientar ao paciente que a recusa de tratamento deve ser registrada por escrito e pode ser feita com antecedência por meio de um documento de instruções prévias (diretrizes antecipadas)</w:t>
            </w:r>
            <w:r w:rsidRPr="00276945">
              <w:rPr>
                <w:rFonts w:ascii="Calibri" w:eastAsia="Calibri" w:hAnsi="Calibri" w:cs="Calibri"/>
                <w:color w:val="000000" w:themeColor="text1"/>
                <w:spacing w:val="-4"/>
                <w:sz w:val="18"/>
                <w:szCs w:val="18"/>
                <w:vertAlign w:val="superscript"/>
                <w:lang w:val="pt-BR"/>
              </w:rPr>
              <w:t>15,27,28,30,32-34</w:t>
            </w:r>
          </w:p>
          <w:p w14:paraId="4DD45B06" w14:textId="77777777" w:rsidR="004F080C" w:rsidRPr="00276945" w:rsidRDefault="004F080C" w:rsidP="00F400B8">
            <w:pPr>
              <w:widowControl w:val="0"/>
              <w:spacing w:after="0" w:line="240" w:lineRule="auto"/>
              <w:jc w:val="both"/>
              <w:rPr>
                <w:rFonts w:ascii="Calibri" w:eastAsia="Calibri" w:hAnsi="Calibri" w:cs="Calibri"/>
                <w:color w:val="000000" w:themeColor="text1"/>
                <w:spacing w:val="-4"/>
                <w:sz w:val="18"/>
                <w:szCs w:val="18"/>
                <w:lang w:val="pt-BR"/>
              </w:rPr>
            </w:pPr>
            <w:r w:rsidRPr="00276945">
              <w:rPr>
                <w:rFonts w:ascii="Calibri" w:eastAsia="Calibri" w:hAnsi="Calibri" w:cs="Calibri"/>
                <w:color w:val="000000" w:themeColor="text1"/>
                <w:spacing w:val="-4"/>
                <w:sz w:val="18"/>
                <w:szCs w:val="18"/>
                <w:lang w:val="pt-BR"/>
              </w:rPr>
              <w:t>Respeitar o direito do paciente resguardado por lei de recusa à transfusão de sangue</w:t>
            </w:r>
            <w:r w:rsidRPr="00276945">
              <w:rPr>
                <w:rFonts w:ascii="Calibri" w:eastAsia="Calibri" w:hAnsi="Calibri" w:cs="Calibri"/>
                <w:color w:val="000000" w:themeColor="text1"/>
                <w:spacing w:val="-4"/>
                <w:sz w:val="18"/>
                <w:szCs w:val="18"/>
                <w:vertAlign w:val="superscript"/>
                <w:lang w:val="pt-BR"/>
              </w:rPr>
              <w:t>33</w:t>
            </w:r>
          </w:p>
          <w:p w14:paraId="66B4C92C" w14:textId="77777777" w:rsidR="004F080C" w:rsidRPr="00276945" w:rsidRDefault="004F080C" w:rsidP="00F400B8">
            <w:pPr>
              <w:widowControl w:val="0"/>
              <w:spacing w:after="0" w:line="240" w:lineRule="auto"/>
              <w:jc w:val="both"/>
              <w:rPr>
                <w:rFonts w:ascii="Calibri" w:eastAsia="Calibri" w:hAnsi="Calibri" w:cs="Calibri"/>
                <w:color w:val="000000" w:themeColor="text1"/>
                <w:spacing w:val="-4"/>
                <w:sz w:val="18"/>
                <w:szCs w:val="18"/>
                <w:lang w:val="pt-BR"/>
              </w:rPr>
            </w:pPr>
            <w:r w:rsidRPr="00276945">
              <w:rPr>
                <w:rFonts w:ascii="Calibri" w:eastAsia="Calibri" w:hAnsi="Calibri" w:cs="Calibri"/>
                <w:color w:val="000000" w:themeColor="text1"/>
                <w:spacing w:val="-4"/>
                <w:sz w:val="18"/>
                <w:szCs w:val="18"/>
                <w:lang w:val="pt-BR"/>
              </w:rPr>
              <w:t>Respeitar, reconhecer e realizar ações que assegurem o direito do paciente recomendado pela a Resolução 311 do COFEN de 2007 (específico dos profissionais de Enfermagem)</w:t>
            </w:r>
            <w:r w:rsidRPr="00276945">
              <w:rPr>
                <w:rFonts w:ascii="Calibri" w:eastAsia="Calibri" w:hAnsi="Calibri" w:cs="Calibri"/>
                <w:color w:val="000000" w:themeColor="text1"/>
                <w:spacing w:val="-4"/>
                <w:sz w:val="18"/>
                <w:szCs w:val="18"/>
                <w:vertAlign w:val="superscript"/>
                <w:lang w:val="pt-BR"/>
              </w:rPr>
              <w:t>22</w:t>
            </w:r>
          </w:p>
          <w:p w14:paraId="40968E93" w14:textId="77777777" w:rsidR="004F080C" w:rsidRPr="00276945" w:rsidRDefault="004F080C" w:rsidP="00F400B8">
            <w:pPr>
              <w:widowControl w:val="0"/>
              <w:spacing w:after="0" w:line="240" w:lineRule="auto"/>
              <w:jc w:val="both"/>
              <w:rPr>
                <w:rFonts w:ascii="Calibri" w:eastAsia="Calibri" w:hAnsi="Calibri" w:cs="Calibri"/>
                <w:color w:val="000000" w:themeColor="text1"/>
                <w:spacing w:val="-4"/>
                <w:sz w:val="18"/>
                <w:szCs w:val="18"/>
                <w:lang w:val="pt-BR"/>
              </w:rPr>
            </w:pPr>
            <w:r w:rsidRPr="00276945">
              <w:rPr>
                <w:rFonts w:ascii="Calibri" w:eastAsia="Calibri" w:hAnsi="Calibri" w:cs="Calibri"/>
                <w:color w:val="000000" w:themeColor="text1"/>
                <w:spacing w:val="-4"/>
                <w:sz w:val="18"/>
                <w:szCs w:val="18"/>
                <w:lang w:val="pt-BR"/>
              </w:rPr>
              <w:t>Não implementar ou participar da assistência à saúde sem o consentimento da pessoa ou de seu representante legal, exceto em iminente risco de morte</w:t>
            </w:r>
            <w:r w:rsidRPr="00276945">
              <w:rPr>
                <w:rFonts w:ascii="Calibri" w:eastAsia="Calibri" w:hAnsi="Calibri" w:cs="Calibri"/>
                <w:color w:val="000000" w:themeColor="text1"/>
                <w:spacing w:val="-4"/>
                <w:sz w:val="18"/>
                <w:szCs w:val="18"/>
                <w:vertAlign w:val="superscript"/>
                <w:lang w:val="pt-BR"/>
              </w:rPr>
              <w:t>22</w:t>
            </w:r>
          </w:p>
        </w:tc>
      </w:tr>
    </w:tbl>
    <w:p w14:paraId="754FBEE1" w14:textId="77777777" w:rsidR="004F080C" w:rsidRPr="00BA4279" w:rsidRDefault="004F080C" w:rsidP="00BA4279">
      <w:pPr>
        <w:spacing w:before="40" w:after="0" w:line="240" w:lineRule="auto"/>
        <w:jc w:val="both"/>
        <w:rPr>
          <w:rFonts w:ascii="Calibri" w:eastAsia="Calibri" w:hAnsi="Calibri" w:cs="Calibri"/>
          <w:bCs/>
          <w:color w:val="000000" w:themeColor="text1"/>
          <w:sz w:val="16"/>
          <w:szCs w:val="20"/>
          <w:lang w:val="pt-BR"/>
        </w:rPr>
      </w:pPr>
      <w:bookmarkStart w:id="6" w:name="_2et92p0" w:colFirst="0" w:colLast="0"/>
      <w:bookmarkEnd w:id="6"/>
      <w:r w:rsidRPr="00BA4279">
        <w:rPr>
          <w:rFonts w:ascii="Calibri" w:eastAsia="Calibri" w:hAnsi="Calibri" w:cs="Calibri"/>
          <w:bCs/>
          <w:color w:val="000000" w:themeColor="text1"/>
          <w:sz w:val="16"/>
          <w:szCs w:val="20"/>
          <w:lang w:val="pt-BR"/>
        </w:rPr>
        <w:t>Cofen: Conselho Federal de Enfermagem.</w:t>
      </w:r>
    </w:p>
    <w:p w14:paraId="3D060BE8" w14:textId="288DE5EB" w:rsidR="00C27543" w:rsidRPr="00BA4279" w:rsidRDefault="00C27543" w:rsidP="00C27543">
      <w:pPr>
        <w:spacing w:after="0" w:line="240" w:lineRule="auto"/>
        <w:jc w:val="both"/>
        <w:rPr>
          <w:rFonts w:ascii="Calibri" w:eastAsia="Calibri" w:hAnsi="Calibri" w:cs="Calibri"/>
          <w:b/>
          <w:color w:val="000000" w:themeColor="text1"/>
          <w:sz w:val="16"/>
          <w:szCs w:val="20"/>
          <w:lang w:val="pt-BR"/>
        </w:rPr>
      </w:pPr>
      <w:r w:rsidRPr="00BA4279">
        <w:rPr>
          <w:rFonts w:ascii="Calibri" w:eastAsia="Calibri" w:hAnsi="Calibri" w:cs="Calibri"/>
          <w:b/>
          <w:color w:val="000000" w:themeColor="text1"/>
          <w:sz w:val="16"/>
          <w:szCs w:val="20"/>
          <w:lang w:val="pt-BR"/>
        </w:rPr>
        <w:t xml:space="preserve">FIGURA </w:t>
      </w:r>
      <w:r>
        <w:rPr>
          <w:rFonts w:ascii="Calibri" w:eastAsia="Calibri" w:hAnsi="Calibri" w:cs="Calibri"/>
          <w:b/>
          <w:color w:val="000000" w:themeColor="text1"/>
          <w:sz w:val="16"/>
          <w:szCs w:val="20"/>
          <w:lang w:val="pt-BR"/>
        </w:rPr>
        <w:t>5</w:t>
      </w:r>
      <w:r w:rsidRPr="00BA4279">
        <w:rPr>
          <w:rFonts w:ascii="Calibri" w:eastAsia="Calibri" w:hAnsi="Calibri" w:cs="Calibri"/>
          <w:b/>
          <w:color w:val="000000" w:themeColor="text1"/>
          <w:sz w:val="16"/>
          <w:szCs w:val="20"/>
          <w:lang w:val="pt-BR"/>
        </w:rPr>
        <w:t>:</w:t>
      </w:r>
      <w:r w:rsidRPr="00BA4279">
        <w:rPr>
          <w:rFonts w:ascii="Calibri" w:eastAsia="Calibri" w:hAnsi="Calibri" w:cs="Calibri"/>
          <w:color w:val="000000" w:themeColor="text1"/>
          <w:sz w:val="16"/>
          <w:szCs w:val="20"/>
          <w:lang w:val="pt-BR"/>
        </w:rPr>
        <w:t xml:space="preserve"> Síntese das estratégias usadas na abordagem ao paciente Testemunha de Jeová</w:t>
      </w:r>
      <w:r>
        <w:rPr>
          <w:rFonts w:ascii="Calibri" w:eastAsia="Calibri" w:hAnsi="Calibri" w:cs="Calibri"/>
          <w:color w:val="000000" w:themeColor="text1"/>
          <w:sz w:val="16"/>
          <w:szCs w:val="20"/>
          <w:lang w:val="pt-BR"/>
        </w:rPr>
        <w:t>: categoria</w:t>
      </w:r>
      <w:r w:rsidR="00F400B8">
        <w:rPr>
          <w:rFonts w:ascii="Calibri" w:eastAsia="Calibri" w:hAnsi="Calibri" w:cs="Calibri"/>
          <w:color w:val="000000" w:themeColor="text1"/>
          <w:sz w:val="16"/>
          <w:szCs w:val="20"/>
          <w:lang w:val="pt-BR"/>
        </w:rPr>
        <w:t>s 2 e 3</w:t>
      </w:r>
      <w:r w:rsidRPr="00BA4279">
        <w:rPr>
          <w:rFonts w:ascii="Calibri" w:eastAsia="Calibri" w:hAnsi="Calibri" w:cs="Calibri"/>
          <w:color w:val="000000" w:themeColor="text1"/>
          <w:sz w:val="16"/>
          <w:szCs w:val="20"/>
          <w:lang w:val="pt-BR"/>
        </w:rPr>
        <w:t>. Rio de Janeiro, RJ, Brasil, 2020.</w:t>
      </w:r>
    </w:p>
    <w:p w14:paraId="260AA5C0" w14:textId="77777777" w:rsidR="004F080C" w:rsidRPr="004F080C" w:rsidRDefault="004F080C" w:rsidP="004F080C">
      <w:pPr>
        <w:spacing w:after="60" w:line="240" w:lineRule="auto"/>
        <w:ind w:firstLine="454"/>
        <w:jc w:val="both"/>
        <w:rPr>
          <w:rFonts w:ascii="Calibri" w:eastAsia="Calibri" w:hAnsi="Calibri" w:cs="Calibri"/>
          <w:b/>
          <w:color w:val="000000" w:themeColor="text1"/>
          <w:sz w:val="20"/>
          <w:szCs w:val="20"/>
          <w:lang w:val="pt-BR"/>
        </w:rPr>
      </w:pPr>
    </w:p>
    <w:p w14:paraId="01857758" w14:textId="77EFECFF" w:rsidR="004F080C" w:rsidRPr="004F080C" w:rsidRDefault="00214CBF" w:rsidP="00214CBF">
      <w:pPr>
        <w:pStyle w:val="Etitsecao"/>
      </w:pPr>
      <w:r w:rsidRPr="004F080C">
        <w:t>Discussão</w:t>
      </w:r>
    </w:p>
    <w:p w14:paraId="78400E1B" w14:textId="77777777" w:rsidR="004F080C" w:rsidRPr="004F080C" w:rsidRDefault="004F080C" w:rsidP="004F080C">
      <w:pPr>
        <w:spacing w:after="60" w:line="240" w:lineRule="auto"/>
        <w:ind w:firstLine="454"/>
        <w:jc w:val="both"/>
        <w:rPr>
          <w:rFonts w:ascii="Calibri" w:eastAsia="Calibri" w:hAnsi="Calibri" w:cs="Calibri"/>
          <w:color w:val="000000" w:themeColor="text1"/>
          <w:sz w:val="20"/>
          <w:szCs w:val="20"/>
          <w:lang w:val="pt-BR"/>
        </w:rPr>
      </w:pPr>
      <w:r w:rsidRPr="004F080C">
        <w:rPr>
          <w:rFonts w:ascii="Calibri" w:eastAsia="Calibri" w:hAnsi="Calibri" w:cs="Calibri"/>
          <w:color w:val="000000" w:themeColor="text1"/>
          <w:sz w:val="20"/>
          <w:szCs w:val="20"/>
          <w:lang w:val="pt-BR"/>
        </w:rPr>
        <w:t>Por décadas, os seguidores da comunidade Testemunha de Jeová têm sido criticados por recusarem transfusões de sangue. Entretanto, com os avanços na cirurgia sem sangue e o desenvolvimento de alternativas à transfusão, tem havido maior foco no gerenciamento de pacientes que estabelecem a recusa. A autonomia desses pacientes e o consentimento para tratamentos médicos têm sido discutidos tanto no campo ético quanto legal</w:t>
      </w:r>
      <w:r w:rsidRPr="004F080C">
        <w:rPr>
          <w:rFonts w:ascii="Calibri" w:eastAsia="Calibri" w:hAnsi="Calibri" w:cs="Calibri"/>
          <w:color w:val="000000" w:themeColor="text1"/>
          <w:sz w:val="20"/>
          <w:szCs w:val="20"/>
          <w:vertAlign w:val="superscript"/>
          <w:lang w:val="pt-BR"/>
        </w:rPr>
        <w:t>18,25</w:t>
      </w:r>
      <w:r w:rsidRPr="004F080C">
        <w:rPr>
          <w:rFonts w:ascii="Calibri" w:eastAsia="Calibri" w:hAnsi="Calibri" w:cs="Calibri"/>
          <w:color w:val="000000" w:themeColor="text1"/>
          <w:sz w:val="20"/>
          <w:szCs w:val="20"/>
          <w:lang w:val="pt-BR"/>
        </w:rPr>
        <w:t xml:space="preserve">. </w:t>
      </w:r>
    </w:p>
    <w:p w14:paraId="4C6A2948" w14:textId="77777777" w:rsidR="004F080C" w:rsidRPr="00F400B8" w:rsidRDefault="004F080C" w:rsidP="004F080C">
      <w:pPr>
        <w:spacing w:after="60" w:line="240" w:lineRule="auto"/>
        <w:ind w:firstLine="454"/>
        <w:jc w:val="both"/>
        <w:rPr>
          <w:rFonts w:ascii="Calibri" w:eastAsia="Calibri" w:hAnsi="Calibri" w:cs="Calibri"/>
          <w:color w:val="000000" w:themeColor="text1"/>
          <w:spacing w:val="-5"/>
          <w:sz w:val="20"/>
          <w:szCs w:val="20"/>
          <w:lang w:val="pt-BR"/>
        </w:rPr>
      </w:pPr>
      <w:r w:rsidRPr="00F400B8">
        <w:rPr>
          <w:rFonts w:ascii="Calibri" w:eastAsia="Calibri" w:hAnsi="Calibri" w:cs="Calibri"/>
          <w:color w:val="000000" w:themeColor="text1"/>
          <w:spacing w:val="-5"/>
          <w:sz w:val="20"/>
          <w:szCs w:val="20"/>
          <w:lang w:val="pt-BR"/>
        </w:rPr>
        <w:t>A maioria dos estudos analisados abordou estratégias alternativas à transfusão de sangue, mostrando que os profissionais da saúde buscam novas abordagens para tratamentos que antes só eram possíveis por meio de transfusão sanguínea. Isso é muito positivo para orientar a assistência prestada tanto ao paciente seguidor da comunidade Testemunha de Jeová quanto aos pacientes que, por outra razão, também não aceitam tratamentos à base de sangue. Assim como evidenciado pelos estudos analisados, a rejeição a produtos sanguíneos não se restringe somente aos religiosos em questão</w:t>
      </w:r>
      <w:r w:rsidRPr="00F400B8">
        <w:rPr>
          <w:rFonts w:ascii="Calibri" w:eastAsia="Calibri" w:hAnsi="Calibri" w:cs="Calibri"/>
          <w:color w:val="000000" w:themeColor="text1"/>
          <w:spacing w:val="-5"/>
          <w:sz w:val="20"/>
          <w:szCs w:val="20"/>
          <w:vertAlign w:val="superscript"/>
          <w:lang w:val="pt-BR"/>
        </w:rPr>
        <w:t>16,17,19,22,24,25,33,31,33</w:t>
      </w:r>
      <w:r w:rsidRPr="00F400B8">
        <w:rPr>
          <w:rFonts w:ascii="Calibri" w:eastAsia="Calibri" w:hAnsi="Calibri" w:cs="Calibri"/>
          <w:color w:val="000000" w:themeColor="text1"/>
          <w:spacing w:val="-5"/>
          <w:sz w:val="20"/>
          <w:szCs w:val="20"/>
          <w:lang w:val="pt-BR"/>
        </w:rPr>
        <w:t>.</w:t>
      </w:r>
    </w:p>
    <w:p w14:paraId="1FBE7DC2" w14:textId="77777777" w:rsidR="004F080C" w:rsidRPr="004F080C" w:rsidRDefault="004F080C" w:rsidP="004F080C">
      <w:pPr>
        <w:spacing w:after="60" w:line="240" w:lineRule="auto"/>
        <w:ind w:firstLine="454"/>
        <w:jc w:val="both"/>
        <w:rPr>
          <w:rFonts w:ascii="Calibri" w:eastAsia="Calibri" w:hAnsi="Calibri" w:cs="Calibri"/>
          <w:color w:val="000000" w:themeColor="text1"/>
          <w:sz w:val="20"/>
          <w:szCs w:val="20"/>
          <w:lang w:val="pt-BR"/>
        </w:rPr>
      </w:pPr>
      <w:r w:rsidRPr="004F080C">
        <w:rPr>
          <w:rFonts w:ascii="Calibri" w:eastAsia="Calibri" w:hAnsi="Calibri" w:cs="Calibri"/>
          <w:color w:val="000000" w:themeColor="text1"/>
          <w:sz w:val="20"/>
          <w:szCs w:val="20"/>
          <w:lang w:val="pt-BR"/>
        </w:rPr>
        <w:t>Muitos autores asseguram que as estratégias alternativas são simples, seguras e eficazes, pois envolvem uma série de tecnologias farmacológicas e não farmacológicas para minimizar ou abdicar da necessidade de uma transfusão sanguínea por meio de um bom manejo anestésico e cirúrgico, reduzindo a perda de sangue. Um método simples, de baixo custo e que poderá ser utilizado pelo enfermeiro é fazer uma boa anamnese a fim de reconhecer fatores de risco de sangramento ou anemia, o que pode ajudar a prever a necessidade de medidas preventivas ou de controle</w:t>
      </w:r>
      <w:r w:rsidRPr="004F080C">
        <w:rPr>
          <w:rFonts w:ascii="Calibri" w:eastAsia="Calibri" w:hAnsi="Calibri" w:cs="Calibri"/>
          <w:color w:val="000000" w:themeColor="text1"/>
          <w:sz w:val="20"/>
          <w:szCs w:val="20"/>
          <w:vertAlign w:val="superscript"/>
          <w:lang w:val="pt-BR"/>
        </w:rPr>
        <w:t>20,24,25,30,31</w:t>
      </w:r>
      <w:r w:rsidRPr="004F080C">
        <w:rPr>
          <w:rFonts w:ascii="Calibri" w:eastAsia="Calibri" w:hAnsi="Calibri" w:cs="Calibri"/>
          <w:color w:val="000000" w:themeColor="text1"/>
          <w:sz w:val="20"/>
          <w:szCs w:val="20"/>
          <w:lang w:val="pt-BR"/>
        </w:rPr>
        <w:t>.</w:t>
      </w:r>
    </w:p>
    <w:p w14:paraId="69EB43B5" w14:textId="77777777" w:rsidR="004F080C" w:rsidRPr="004F080C" w:rsidRDefault="004F080C" w:rsidP="004F080C">
      <w:pPr>
        <w:spacing w:after="60" w:line="240" w:lineRule="auto"/>
        <w:ind w:firstLine="454"/>
        <w:jc w:val="both"/>
        <w:rPr>
          <w:rFonts w:ascii="Calibri" w:eastAsia="Calibri" w:hAnsi="Calibri" w:cs="Calibri"/>
          <w:color w:val="000000" w:themeColor="text1"/>
          <w:sz w:val="20"/>
          <w:szCs w:val="20"/>
          <w:lang w:val="pt-BR"/>
        </w:rPr>
      </w:pPr>
      <w:r w:rsidRPr="004F080C">
        <w:rPr>
          <w:rFonts w:ascii="Calibri" w:eastAsia="Calibri" w:hAnsi="Calibri" w:cs="Calibri"/>
          <w:color w:val="000000" w:themeColor="text1"/>
          <w:sz w:val="20"/>
          <w:szCs w:val="20"/>
          <w:lang w:val="pt-BR"/>
        </w:rPr>
        <w:t xml:space="preserve">Outra intervenção muito citada pelos autores é o uso de expansores de volume sem sangue (cristaloides e coloides), porém também podem ser empregadas tecnologias mais avançadas, como </w:t>
      </w:r>
      <w:r w:rsidRPr="004F080C">
        <w:rPr>
          <w:rFonts w:ascii="Calibri" w:eastAsia="Calibri" w:hAnsi="Calibri" w:cs="Calibri"/>
          <w:i/>
          <w:iCs/>
          <w:color w:val="000000" w:themeColor="text1"/>
          <w:sz w:val="20"/>
          <w:szCs w:val="20"/>
          <w:lang w:val="pt-BR"/>
        </w:rPr>
        <w:t>bypass</w:t>
      </w:r>
      <w:r w:rsidRPr="004F080C">
        <w:rPr>
          <w:rFonts w:ascii="Calibri" w:eastAsia="Calibri" w:hAnsi="Calibri" w:cs="Calibri"/>
          <w:color w:val="000000" w:themeColor="text1"/>
          <w:sz w:val="20"/>
          <w:szCs w:val="20"/>
          <w:lang w:val="pt-BR"/>
        </w:rPr>
        <w:t xml:space="preserve"> cardiopulmonar, oxigenação por membrana extracorpórea (ECMO), hipotensão controlada, entre outros. Vale destacar a importância de a equipe multidisciplinar atuar de forma conjunta, prestando um cuidado humanizado e integral, além de oportunizar a troca de saberes interprofissionais, a fim de melhorar os resultados da assistência</w:t>
      </w:r>
      <w:r w:rsidRPr="004F080C">
        <w:rPr>
          <w:rFonts w:ascii="Calibri" w:eastAsia="Calibri" w:hAnsi="Calibri" w:cs="Calibri"/>
          <w:color w:val="000000" w:themeColor="text1"/>
          <w:sz w:val="20"/>
          <w:szCs w:val="20"/>
          <w:vertAlign w:val="superscript"/>
          <w:lang w:val="pt-BR"/>
        </w:rPr>
        <w:t>15,16,19,21,22,24,26,30,31,33,35</w:t>
      </w:r>
      <w:r w:rsidRPr="004F080C">
        <w:rPr>
          <w:rFonts w:ascii="Calibri" w:eastAsia="Calibri" w:hAnsi="Calibri" w:cs="Calibri"/>
          <w:color w:val="000000" w:themeColor="text1"/>
          <w:sz w:val="20"/>
          <w:szCs w:val="20"/>
          <w:lang w:val="pt-BR"/>
        </w:rPr>
        <w:t>.</w:t>
      </w:r>
    </w:p>
    <w:p w14:paraId="0191547E" w14:textId="77777777" w:rsidR="004F080C" w:rsidRPr="004F080C" w:rsidRDefault="004F080C" w:rsidP="004F080C">
      <w:pPr>
        <w:spacing w:after="60" w:line="240" w:lineRule="auto"/>
        <w:ind w:firstLine="454"/>
        <w:jc w:val="both"/>
        <w:rPr>
          <w:rFonts w:ascii="Calibri" w:eastAsia="Calibri" w:hAnsi="Calibri" w:cs="Calibri"/>
          <w:color w:val="000000" w:themeColor="text1"/>
          <w:sz w:val="20"/>
          <w:szCs w:val="20"/>
          <w:vertAlign w:val="superscript"/>
          <w:lang w:val="pt-BR"/>
        </w:rPr>
      </w:pPr>
      <w:r w:rsidRPr="004F080C">
        <w:rPr>
          <w:rFonts w:ascii="Calibri" w:eastAsia="Calibri" w:hAnsi="Calibri" w:cs="Calibri"/>
          <w:color w:val="000000" w:themeColor="text1"/>
          <w:sz w:val="20"/>
          <w:szCs w:val="20"/>
          <w:lang w:val="pt-BR"/>
        </w:rPr>
        <w:lastRenderedPageBreak/>
        <w:t>Evidenciou-se, nos achados, que todos os autores estudados concordam entre si que, de fato, existe um dilema ético quando o paciente seguidor da comunidade Testemunha de Jeová não aceita ser transfundido. Logo, a relação profissional/paciente impõe um dever ético ao profissional de saúde, que precisa agir nos melhores interesses do paciente. No entanto, o limite da beneficência é a autonomia do paciente; embora o profissional esteja empenhado em fazer o bem, ele não pode decidir no lugar do paciente o que é melhor para ele</w:t>
      </w:r>
      <w:r w:rsidRPr="004F080C">
        <w:rPr>
          <w:rFonts w:ascii="Calibri" w:eastAsia="Calibri" w:hAnsi="Calibri" w:cs="Calibri"/>
          <w:color w:val="000000" w:themeColor="text1"/>
          <w:sz w:val="20"/>
          <w:szCs w:val="20"/>
          <w:vertAlign w:val="superscript"/>
          <w:lang w:val="pt-BR"/>
        </w:rPr>
        <w:t>14,6-18,20,2123,28,30,31</w:t>
      </w:r>
      <w:r w:rsidRPr="004F080C">
        <w:rPr>
          <w:rFonts w:ascii="Calibri" w:eastAsia="Calibri" w:hAnsi="Calibri" w:cs="Calibri"/>
          <w:color w:val="000000" w:themeColor="text1"/>
          <w:sz w:val="20"/>
          <w:szCs w:val="20"/>
          <w:lang w:val="pt-BR"/>
        </w:rPr>
        <w:t>.</w:t>
      </w:r>
    </w:p>
    <w:p w14:paraId="3F63222A" w14:textId="77777777" w:rsidR="004F080C" w:rsidRPr="004F080C" w:rsidRDefault="004F080C" w:rsidP="004F080C">
      <w:pPr>
        <w:spacing w:after="60" w:line="240" w:lineRule="auto"/>
        <w:ind w:firstLine="454"/>
        <w:jc w:val="both"/>
        <w:rPr>
          <w:rFonts w:ascii="Calibri" w:eastAsia="Calibri" w:hAnsi="Calibri" w:cs="Calibri"/>
          <w:color w:val="000000" w:themeColor="text1"/>
          <w:sz w:val="20"/>
          <w:szCs w:val="20"/>
          <w:lang w:val="pt-BR"/>
        </w:rPr>
      </w:pPr>
      <w:r w:rsidRPr="004F080C">
        <w:rPr>
          <w:rFonts w:ascii="Calibri" w:eastAsia="Calibri" w:hAnsi="Calibri" w:cs="Calibri"/>
          <w:color w:val="000000" w:themeColor="text1"/>
          <w:sz w:val="20"/>
          <w:szCs w:val="20"/>
          <w:lang w:val="pt-BR"/>
        </w:rPr>
        <w:t>O preparo bioético dos profissionais que prestam cuidados a esses pacientes é muito importante,</w:t>
      </w:r>
      <w:r w:rsidRPr="004F080C">
        <w:rPr>
          <w:rFonts w:ascii="Calibri" w:hAnsi="Calibri" w:cs="Calibri"/>
          <w:color w:val="000000" w:themeColor="text1"/>
          <w:sz w:val="20"/>
          <w:szCs w:val="20"/>
          <w:lang w:val="pt-BR"/>
        </w:rPr>
        <w:t xml:space="preserve"> </w:t>
      </w:r>
      <w:r w:rsidRPr="004F080C">
        <w:rPr>
          <w:rFonts w:ascii="Calibri" w:eastAsia="Calibri" w:hAnsi="Calibri" w:cs="Calibri"/>
          <w:color w:val="000000" w:themeColor="text1"/>
          <w:sz w:val="20"/>
          <w:szCs w:val="20"/>
          <w:lang w:val="pt-BR"/>
        </w:rPr>
        <w:t>pois a rejeição terapêutica de sangue é um ponto de vista individual e uma manifestação de direito, autonomia e livre-arbítrio, previsto em lei. Apesar da recusa sanguínea, os profissionais precisam manter uma boa comunicação e um bom relacionamento com o paciente, o que alguns autores descrevem como a chave para obter o melhor resultado possível em uma situação difícil</w:t>
      </w:r>
      <w:r w:rsidRPr="004F080C">
        <w:rPr>
          <w:rFonts w:ascii="Calibri" w:eastAsia="Calibri" w:hAnsi="Calibri" w:cs="Calibri"/>
          <w:color w:val="000000" w:themeColor="text1"/>
          <w:sz w:val="20"/>
          <w:szCs w:val="20"/>
          <w:vertAlign w:val="superscript"/>
          <w:lang w:val="pt-BR"/>
        </w:rPr>
        <w:t>17,18,20,24</w:t>
      </w:r>
      <w:r w:rsidRPr="004F080C">
        <w:rPr>
          <w:rFonts w:ascii="Calibri" w:eastAsia="Calibri" w:hAnsi="Calibri" w:cs="Calibri"/>
          <w:color w:val="000000" w:themeColor="text1"/>
          <w:sz w:val="20"/>
          <w:szCs w:val="20"/>
          <w:lang w:val="pt-BR"/>
        </w:rPr>
        <w:t>. Contudo, caso o profissional de saúde não se sinta confortável em prestar assistência ao paciente Testemunha de Jeová, ele poderá encaminhar o paciente para outro profissional; isso é eticamente aceitável</w:t>
      </w:r>
      <w:r w:rsidRPr="004F080C">
        <w:rPr>
          <w:rFonts w:ascii="Calibri" w:eastAsia="Calibri" w:hAnsi="Calibri" w:cs="Calibri"/>
          <w:color w:val="000000" w:themeColor="text1"/>
          <w:sz w:val="20"/>
          <w:szCs w:val="20"/>
          <w:vertAlign w:val="superscript"/>
          <w:lang w:val="pt-BR"/>
        </w:rPr>
        <w:t>24,31</w:t>
      </w:r>
      <w:r w:rsidRPr="004F080C">
        <w:rPr>
          <w:rFonts w:ascii="Calibri" w:eastAsia="Calibri" w:hAnsi="Calibri" w:cs="Calibri"/>
          <w:color w:val="000000" w:themeColor="text1"/>
          <w:sz w:val="20"/>
          <w:szCs w:val="20"/>
          <w:lang w:val="pt-BR"/>
        </w:rPr>
        <w:t xml:space="preserve">. </w:t>
      </w:r>
    </w:p>
    <w:p w14:paraId="59228E88" w14:textId="77777777" w:rsidR="004F080C" w:rsidRPr="004F080C" w:rsidRDefault="004F080C" w:rsidP="004F080C">
      <w:pPr>
        <w:spacing w:after="60" w:line="240" w:lineRule="auto"/>
        <w:ind w:firstLine="454"/>
        <w:jc w:val="both"/>
        <w:rPr>
          <w:rFonts w:ascii="Calibri" w:eastAsia="Calibri" w:hAnsi="Calibri" w:cs="Calibri"/>
          <w:color w:val="000000" w:themeColor="text1"/>
          <w:sz w:val="20"/>
          <w:szCs w:val="20"/>
          <w:lang w:val="pt-BR"/>
        </w:rPr>
      </w:pPr>
      <w:bookmarkStart w:id="7" w:name="_tyjcwt" w:colFirst="0" w:colLast="0"/>
      <w:bookmarkEnd w:id="7"/>
      <w:r w:rsidRPr="004F080C">
        <w:rPr>
          <w:rFonts w:ascii="Calibri" w:eastAsia="Calibri" w:hAnsi="Calibri" w:cs="Calibri"/>
          <w:color w:val="000000" w:themeColor="text1"/>
          <w:sz w:val="20"/>
          <w:szCs w:val="20"/>
          <w:lang w:val="pt-BR"/>
        </w:rPr>
        <w:t>Levando em consideração os materiais bibliográficos analisados e seus resultados, ficou evidente a importância de o paciente seguidor da comunidade Testemunha de Jeová dispor de documentos que valide legalmente sua recusa terapêutica (diretivas antecipadas) em caso de ficar inconsciente</w:t>
      </w:r>
      <w:r w:rsidRPr="004F080C">
        <w:rPr>
          <w:rFonts w:ascii="Calibri" w:eastAsia="Calibri" w:hAnsi="Calibri" w:cs="Calibri"/>
          <w:color w:val="000000" w:themeColor="text1"/>
          <w:sz w:val="20"/>
          <w:szCs w:val="20"/>
          <w:vertAlign w:val="superscript"/>
          <w:lang w:val="pt-BR"/>
        </w:rPr>
        <w:t>15,17,27,28,30,32-34</w:t>
      </w:r>
      <w:r w:rsidRPr="004F080C">
        <w:rPr>
          <w:rFonts w:ascii="Calibri" w:eastAsia="Calibri" w:hAnsi="Calibri" w:cs="Calibri"/>
          <w:color w:val="000000" w:themeColor="text1"/>
          <w:sz w:val="20"/>
          <w:szCs w:val="20"/>
          <w:lang w:val="pt-BR"/>
        </w:rPr>
        <w:t>. Nesse sentido, o registro é de fundamental importância para respaldar o profissional, sendo aconselhado pelos autores documentar cada conversa sucessiva no prontuário do paciente e a assistência prestada, sendo importante descrever quais tratamentos são aceitáveis ou não pelo paciente</w:t>
      </w:r>
      <w:r w:rsidRPr="004F080C">
        <w:rPr>
          <w:rFonts w:ascii="Calibri" w:eastAsia="Calibri" w:hAnsi="Calibri" w:cs="Calibri"/>
          <w:color w:val="000000" w:themeColor="text1"/>
          <w:sz w:val="20"/>
          <w:szCs w:val="20"/>
          <w:vertAlign w:val="superscript"/>
          <w:lang w:val="pt-BR"/>
        </w:rPr>
        <w:t>17,24,25,27,30</w:t>
      </w:r>
      <w:r w:rsidRPr="004F080C">
        <w:rPr>
          <w:rFonts w:ascii="Calibri" w:eastAsia="Calibri" w:hAnsi="Calibri" w:cs="Calibri"/>
          <w:color w:val="000000" w:themeColor="text1"/>
          <w:sz w:val="20"/>
          <w:szCs w:val="20"/>
          <w:lang w:val="pt-BR"/>
        </w:rPr>
        <w:t>.</w:t>
      </w:r>
      <w:r w:rsidRPr="004F080C">
        <w:rPr>
          <w:rFonts w:ascii="Calibri" w:eastAsia="Calibri" w:hAnsi="Calibri" w:cs="Calibri"/>
          <w:color w:val="000000" w:themeColor="text1"/>
          <w:sz w:val="20"/>
          <w:szCs w:val="20"/>
          <w:vertAlign w:val="superscript"/>
          <w:lang w:val="pt-BR"/>
        </w:rPr>
        <w:t xml:space="preserve"> </w:t>
      </w:r>
    </w:p>
    <w:p w14:paraId="1DC2E494" w14:textId="77777777" w:rsidR="004F080C" w:rsidRPr="001B636D" w:rsidRDefault="004F080C" w:rsidP="004F080C">
      <w:pPr>
        <w:spacing w:after="60" w:line="240" w:lineRule="auto"/>
        <w:ind w:firstLine="454"/>
        <w:jc w:val="both"/>
        <w:rPr>
          <w:rFonts w:ascii="Calibri" w:eastAsia="Calibri" w:hAnsi="Calibri" w:cs="Calibri"/>
          <w:color w:val="000000" w:themeColor="text1"/>
          <w:spacing w:val="-2"/>
          <w:sz w:val="20"/>
          <w:szCs w:val="20"/>
          <w:lang w:val="pt-BR"/>
        </w:rPr>
      </w:pPr>
      <w:r w:rsidRPr="001B636D">
        <w:rPr>
          <w:rFonts w:ascii="Calibri" w:eastAsia="Calibri" w:hAnsi="Calibri" w:cs="Calibri"/>
          <w:color w:val="000000" w:themeColor="text1"/>
          <w:spacing w:val="-2"/>
          <w:sz w:val="20"/>
          <w:szCs w:val="20"/>
          <w:lang w:val="pt-BR"/>
        </w:rPr>
        <w:t>A fim de respaldar legalmente os profissionais para atuarem com segurança e, porventura, não ter que responder criminalmente por atos contrários aos seus códigos de ética e às leis vigentes de seus países, é de suma importância obter o consentimento e a assinatura do paciente mediante qualquer procedimento, incluindo cirúrgico</w:t>
      </w:r>
      <w:r w:rsidRPr="001B636D">
        <w:rPr>
          <w:rFonts w:ascii="Calibri" w:eastAsia="Calibri" w:hAnsi="Calibri" w:cs="Calibri"/>
          <w:color w:val="000000" w:themeColor="text1"/>
          <w:spacing w:val="-2"/>
          <w:sz w:val="20"/>
          <w:szCs w:val="20"/>
          <w:vertAlign w:val="superscript"/>
          <w:lang w:val="pt-BR"/>
        </w:rPr>
        <w:t>15-18,24-26,30,31,32-34</w:t>
      </w:r>
      <w:r w:rsidRPr="001B636D">
        <w:rPr>
          <w:rFonts w:ascii="Calibri" w:eastAsia="Calibri" w:hAnsi="Calibri" w:cs="Calibri"/>
          <w:color w:val="000000" w:themeColor="text1"/>
          <w:spacing w:val="-2"/>
          <w:sz w:val="20"/>
          <w:szCs w:val="20"/>
          <w:lang w:val="pt-BR"/>
        </w:rPr>
        <w:t>.</w:t>
      </w:r>
      <w:r w:rsidRPr="001B636D">
        <w:rPr>
          <w:rFonts w:ascii="Calibri" w:eastAsia="Calibri" w:hAnsi="Calibri" w:cs="Calibri"/>
          <w:color w:val="000000" w:themeColor="text1"/>
          <w:spacing w:val="-2"/>
          <w:sz w:val="20"/>
          <w:szCs w:val="20"/>
          <w:vertAlign w:val="superscript"/>
          <w:lang w:val="pt-BR"/>
        </w:rPr>
        <w:t xml:space="preserve"> </w:t>
      </w:r>
    </w:p>
    <w:p w14:paraId="58C7CE31" w14:textId="77777777" w:rsidR="004F080C" w:rsidRPr="004F080C" w:rsidRDefault="004F080C" w:rsidP="004F080C">
      <w:pPr>
        <w:spacing w:after="60" w:line="240" w:lineRule="auto"/>
        <w:ind w:firstLine="454"/>
        <w:jc w:val="both"/>
        <w:rPr>
          <w:rFonts w:ascii="Calibri" w:eastAsia="Calibri" w:hAnsi="Calibri" w:cs="Calibri"/>
          <w:color w:val="000000" w:themeColor="text1"/>
          <w:sz w:val="20"/>
          <w:szCs w:val="20"/>
          <w:lang w:val="pt-BR"/>
        </w:rPr>
      </w:pPr>
      <w:r w:rsidRPr="004F080C">
        <w:rPr>
          <w:rFonts w:ascii="Calibri" w:eastAsia="Calibri" w:hAnsi="Calibri" w:cs="Calibri"/>
          <w:color w:val="000000" w:themeColor="text1"/>
          <w:sz w:val="20"/>
          <w:szCs w:val="20"/>
          <w:lang w:val="pt-BR"/>
        </w:rPr>
        <w:t>Assim, a valoração da vontade do paciente integra uma lógica de respeito ao desenvolvimento de sua autonomia pessoal, seu corpo, sua saúde e sua vida, valores estes fundados no princípio da dignidade da pessoa humana. Nesse contexto, a questão da não transfusão de sangue por parte do paciente não deve ser levada aos tribunais, já que a situação transcende a questão legal e não cabe à lei dizer o que é ético ou determinar qual direito fundamental deve prevalecer nessa situação</w:t>
      </w:r>
      <w:r w:rsidRPr="004F080C">
        <w:rPr>
          <w:rFonts w:ascii="Calibri" w:eastAsia="Calibri" w:hAnsi="Calibri" w:cs="Calibri"/>
          <w:color w:val="000000" w:themeColor="text1"/>
          <w:sz w:val="20"/>
          <w:szCs w:val="20"/>
          <w:vertAlign w:val="superscript"/>
          <w:lang w:val="pt-BR"/>
        </w:rPr>
        <w:t>18,33</w:t>
      </w:r>
      <w:r w:rsidRPr="004F080C">
        <w:rPr>
          <w:rFonts w:ascii="Calibri" w:eastAsia="Calibri" w:hAnsi="Calibri" w:cs="Calibri"/>
          <w:color w:val="000000" w:themeColor="text1"/>
          <w:sz w:val="20"/>
          <w:szCs w:val="20"/>
          <w:lang w:val="pt-BR"/>
        </w:rPr>
        <w:t>.</w:t>
      </w:r>
    </w:p>
    <w:p w14:paraId="5C4A5E25" w14:textId="77777777" w:rsidR="004F080C" w:rsidRPr="004F080C" w:rsidRDefault="004F080C" w:rsidP="00214CBF">
      <w:pPr>
        <w:pStyle w:val="Esubtitsecao"/>
      </w:pPr>
      <w:r w:rsidRPr="004F080C">
        <w:t>Limitações do estudo</w:t>
      </w:r>
    </w:p>
    <w:p w14:paraId="2C0A8955" w14:textId="77777777" w:rsidR="004F080C" w:rsidRPr="004F080C" w:rsidRDefault="004F080C" w:rsidP="004F080C">
      <w:pPr>
        <w:spacing w:after="60" w:line="240" w:lineRule="auto"/>
        <w:ind w:firstLine="454"/>
        <w:jc w:val="both"/>
        <w:rPr>
          <w:rFonts w:ascii="Calibri" w:eastAsia="Calibri" w:hAnsi="Calibri" w:cs="Calibri"/>
          <w:color w:val="000000" w:themeColor="text1"/>
          <w:sz w:val="20"/>
          <w:szCs w:val="20"/>
          <w:lang w:val="pt-BR"/>
        </w:rPr>
      </w:pPr>
      <w:r w:rsidRPr="004F080C">
        <w:rPr>
          <w:rFonts w:ascii="Calibri" w:eastAsia="Calibri" w:hAnsi="Calibri" w:cs="Calibri"/>
          <w:color w:val="000000" w:themeColor="text1"/>
          <w:sz w:val="20"/>
          <w:szCs w:val="20"/>
          <w:lang w:val="pt-BR"/>
        </w:rPr>
        <w:t>Uma vez que não foi estabelecido contato com os autores dos estudos indisponíveis na internet, alguma referência importante pode ter sido excluída desta pesquisa, configurando uma limitação.</w:t>
      </w:r>
    </w:p>
    <w:p w14:paraId="52814F3F" w14:textId="77777777" w:rsidR="004F080C" w:rsidRPr="004F080C" w:rsidRDefault="004F080C" w:rsidP="00214CBF">
      <w:pPr>
        <w:pStyle w:val="Etitsecao"/>
      </w:pPr>
      <w:r w:rsidRPr="004F080C">
        <w:t>Conclusão</w:t>
      </w:r>
    </w:p>
    <w:p w14:paraId="45CA0EBC" w14:textId="77777777" w:rsidR="004F080C" w:rsidRPr="004F080C" w:rsidRDefault="004F080C" w:rsidP="004F080C">
      <w:pPr>
        <w:spacing w:after="60" w:line="240" w:lineRule="auto"/>
        <w:ind w:firstLine="454"/>
        <w:jc w:val="both"/>
        <w:rPr>
          <w:rFonts w:ascii="Calibri" w:eastAsia="Calibri" w:hAnsi="Calibri" w:cs="Calibri"/>
          <w:color w:val="000000" w:themeColor="text1"/>
          <w:sz w:val="20"/>
          <w:szCs w:val="20"/>
          <w:lang w:val="pt-BR"/>
        </w:rPr>
      </w:pPr>
      <w:bookmarkStart w:id="8" w:name="_3dy6vkm" w:colFirst="0" w:colLast="0"/>
      <w:bookmarkEnd w:id="8"/>
      <w:r w:rsidRPr="004F080C">
        <w:rPr>
          <w:rFonts w:ascii="Calibri" w:eastAsia="Calibri" w:hAnsi="Calibri" w:cs="Calibri"/>
          <w:color w:val="000000" w:themeColor="text1"/>
          <w:sz w:val="20"/>
          <w:szCs w:val="20"/>
          <w:lang w:val="pt-BR"/>
        </w:rPr>
        <w:t xml:space="preserve">A presente revisão de escopo permitiu mapear os estudos que abordam a temática da transfusão de sangue e hemocomponentes do paciente seguidor da comunidade Testemunha de Jeová permitindo conhecer as inquietações, as necessidades e os desafios vivenciados por profissionais de saúde, ao lidarem com a negação à transfusão sanguínea por parte desses pacientes. </w:t>
      </w:r>
    </w:p>
    <w:p w14:paraId="43B75652" w14:textId="73A41CE2" w:rsidR="007D63BB" w:rsidRPr="004F080C" w:rsidRDefault="004F080C" w:rsidP="004F080C">
      <w:pPr>
        <w:suppressAutoHyphens w:val="0"/>
        <w:spacing w:after="60" w:line="240" w:lineRule="auto"/>
        <w:ind w:firstLine="454"/>
        <w:jc w:val="both"/>
        <w:rPr>
          <w:rFonts w:ascii="Calibri" w:hAnsi="Calibri" w:cs="Calibri"/>
          <w:color w:val="C00000"/>
          <w:spacing w:val="-4"/>
          <w:sz w:val="20"/>
          <w:szCs w:val="20"/>
          <w:lang w:val="pt-BR" w:eastAsia="pt-BR"/>
        </w:rPr>
      </w:pPr>
      <w:r w:rsidRPr="004F080C">
        <w:rPr>
          <w:rFonts w:ascii="Calibri" w:eastAsia="Calibri" w:hAnsi="Calibri" w:cs="Calibri"/>
          <w:color w:val="000000" w:themeColor="text1"/>
          <w:sz w:val="20"/>
          <w:szCs w:val="20"/>
          <w:lang w:val="pt-BR"/>
        </w:rPr>
        <w:t>A discussão sobre o tema não se encerra em si, e p</w:t>
      </w:r>
      <w:r w:rsidRPr="004F080C">
        <w:rPr>
          <w:rFonts w:ascii="Calibri" w:hAnsi="Calibri" w:cs="Calibri"/>
          <w:color w:val="000000" w:themeColor="text1"/>
          <w:sz w:val="20"/>
          <w:szCs w:val="20"/>
          <w:lang w:val="pt-BR"/>
        </w:rPr>
        <w:t>esquisas sobre tomada de decisão clínica diante do contexto sobre a não transfusão de sangue e hemocomponentes ainda são pouco exploradas, tendo em vista a complexidade do processo e</w:t>
      </w:r>
      <w:r w:rsidRPr="004F080C">
        <w:rPr>
          <w:rFonts w:ascii="Calibri" w:eastAsia="Calibri" w:hAnsi="Calibri" w:cs="Calibri"/>
          <w:color w:val="000000" w:themeColor="text1"/>
          <w:sz w:val="20"/>
          <w:szCs w:val="20"/>
          <w:lang w:val="pt-BR"/>
        </w:rPr>
        <w:t xml:space="preserve"> o profundo dilema ético. Apesar disso, caminhos para a mitigação dos conflitos existentes estão evidenciados na literatura e trazem subsídios para uma assistência mais resolutiva, com preservação da autonomia do paciente e respeito à moralidade e à objeção de consciência da equipe de saúde.</w:t>
      </w:r>
    </w:p>
    <w:p w14:paraId="6B776D04" w14:textId="77777777" w:rsidR="009D0409" w:rsidRPr="00B13928" w:rsidRDefault="009D0409" w:rsidP="00B13928">
      <w:pPr>
        <w:pStyle w:val="Etitsecao"/>
      </w:pPr>
      <w:r w:rsidRPr="00B13928">
        <w:t>Refer</w:t>
      </w:r>
      <w:r w:rsidR="008F30A4" w:rsidRPr="00B13928">
        <w:t>ê</w:t>
      </w:r>
      <w:r w:rsidRPr="00B13928">
        <w:t>nc</w:t>
      </w:r>
      <w:r w:rsidR="008F30A4" w:rsidRPr="00B13928">
        <w:t>ia</w:t>
      </w:r>
      <w:r w:rsidRPr="00B13928">
        <w:t>s</w:t>
      </w:r>
    </w:p>
    <w:p w14:paraId="09BB5839" w14:textId="7B243C78"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eastAsia="Calibri" w:hAnsi="Calibri" w:cs="Calibri"/>
          <w:sz w:val="18"/>
          <w:szCs w:val="20"/>
        </w:rPr>
        <w:t>Biagini S, Albiero A. Manual de transfusão. 2ª edição.</w:t>
      </w:r>
      <w:r w:rsidRPr="00217893">
        <w:rPr>
          <w:rFonts w:ascii="Calibri" w:hAnsi="Calibri" w:cs="Calibri"/>
          <w:sz w:val="18"/>
          <w:szCs w:val="20"/>
          <w:shd w:val="clear" w:color="auto" w:fill="FFFFFF"/>
        </w:rPr>
        <w:t xml:space="preserve"> São Paulo: </w:t>
      </w:r>
      <w:r w:rsidRPr="00217893">
        <w:rPr>
          <w:rFonts w:ascii="Calibri" w:eastAsia="Calibri" w:hAnsi="Calibri" w:cs="Calibri"/>
          <w:sz w:val="18"/>
          <w:szCs w:val="20"/>
        </w:rPr>
        <w:t>Fundação Pró-Sangue, Hemocentro de São Paulo; 2020</w:t>
      </w:r>
      <w:r w:rsidRPr="00217893">
        <w:rPr>
          <w:rFonts w:ascii="Calibri" w:hAnsi="Calibri" w:cs="Calibri"/>
          <w:sz w:val="18"/>
          <w:szCs w:val="20"/>
          <w:shd w:val="clear" w:color="auto" w:fill="FFFFFF"/>
        </w:rPr>
        <w:t xml:space="preserve"> [cited 2022 Jul 7].</w:t>
      </w:r>
      <w:r w:rsidRPr="00217893" w:rsidDel="004D4B43">
        <w:rPr>
          <w:rFonts w:ascii="Calibri" w:hAnsi="Calibri" w:cs="Calibri"/>
          <w:sz w:val="18"/>
          <w:szCs w:val="20"/>
        </w:rPr>
        <w:t xml:space="preserve"> </w:t>
      </w:r>
      <w:r w:rsidRPr="00217893">
        <w:rPr>
          <w:rFonts w:ascii="Calibri" w:hAnsi="Calibri" w:cs="Calibri"/>
          <w:sz w:val="18"/>
          <w:szCs w:val="20"/>
          <w:shd w:val="clear" w:color="auto" w:fill="FFFFFF"/>
          <w:lang w:val="en-US"/>
        </w:rPr>
        <w:t xml:space="preserve">Available from: </w:t>
      </w:r>
      <w:hyperlink r:id="rId20" w:history="1">
        <w:r w:rsidR="00077D78" w:rsidRPr="00217893">
          <w:rPr>
            <w:rStyle w:val="Hyperlink"/>
            <w:rFonts w:ascii="Calibri" w:hAnsi="Calibri" w:cs="Calibri"/>
            <w:color w:val="auto"/>
            <w:sz w:val="18"/>
            <w:szCs w:val="20"/>
            <w:u w:val="none"/>
            <w:shd w:val="clear" w:color="auto" w:fill="FFFFFF"/>
            <w:lang w:val="en-US"/>
          </w:rPr>
          <w:t>http://www.prosangue.sp.gov.br/uploads/arquivos/MANUAL%20DE%20TRANS%202020%20RGB.pdf</w:t>
        </w:r>
      </w:hyperlink>
      <w:r w:rsidR="00077D78" w:rsidRPr="00217893">
        <w:rPr>
          <w:rFonts w:ascii="Calibri" w:hAnsi="Calibri" w:cs="Calibri"/>
          <w:sz w:val="18"/>
          <w:szCs w:val="20"/>
          <w:shd w:val="clear" w:color="auto" w:fill="FFFFFF"/>
          <w:lang w:val="en-US"/>
        </w:rPr>
        <w:t xml:space="preserve"> </w:t>
      </w:r>
    </w:p>
    <w:p w14:paraId="733444B7" w14:textId="36D07EFD"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rPr>
      </w:pPr>
      <w:r w:rsidRPr="00217893">
        <w:rPr>
          <w:rFonts w:ascii="Calibri" w:eastAsia="Calibri" w:hAnsi="Calibri" w:cs="Calibri"/>
          <w:sz w:val="18"/>
          <w:szCs w:val="20"/>
          <w:lang w:val="en-US"/>
        </w:rPr>
        <w:t>Lima GL, Jonas B. [</w:t>
      </w:r>
      <w:r w:rsidRPr="00217893">
        <w:rPr>
          <w:rFonts w:ascii="Calibri" w:hAnsi="Calibri" w:cs="Calibri"/>
          <w:sz w:val="18"/>
          <w:szCs w:val="20"/>
          <w:lang w:val="en-US"/>
        </w:rPr>
        <w:t xml:space="preserve">Trauma and early blood transfusion: the challenging hemorrhage management in Jehovah's Witnesses]. </w:t>
      </w:r>
      <w:r w:rsidRPr="00217893">
        <w:rPr>
          <w:rFonts w:ascii="Calibri" w:hAnsi="Calibri" w:cs="Calibri"/>
          <w:sz w:val="18"/>
          <w:szCs w:val="20"/>
        </w:rPr>
        <w:t xml:space="preserve">Rev Col Bras Cir. 2018 </w:t>
      </w:r>
      <w:r w:rsidRPr="00217893">
        <w:rPr>
          <w:rFonts w:ascii="Calibri" w:hAnsi="Calibri" w:cs="Calibri"/>
          <w:sz w:val="18"/>
          <w:szCs w:val="20"/>
          <w:shd w:val="clear" w:color="auto" w:fill="FFFFFF"/>
        </w:rPr>
        <w:t>[cited 2022 Jul 4];</w:t>
      </w:r>
      <w:r w:rsidRPr="00217893">
        <w:rPr>
          <w:rFonts w:ascii="Calibri" w:hAnsi="Calibri" w:cs="Calibri"/>
          <w:sz w:val="18"/>
          <w:szCs w:val="20"/>
        </w:rPr>
        <w:t xml:space="preserve"> 45(6):e1974. Portuuese. DOI: </w:t>
      </w:r>
      <w:hyperlink r:id="rId21" w:history="1">
        <w:r w:rsidR="00077D78" w:rsidRPr="00217893">
          <w:rPr>
            <w:rStyle w:val="Hyperlink"/>
            <w:rFonts w:ascii="Calibri" w:hAnsi="Calibri" w:cs="Calibri"/>
            <w:color w:val="auto"/>
            <w:sz w:val="18"/>
            <w:szCs w:val="20"/>
            <w:u w:val="none"/>
            <w:shd w:val="clear" w:color="auto" w:fill="FFFFFF"/>
          </w:rPr>
          <w:t>https://doi.org/10.1590/0100-6991e-20181974</w:t>
        </w:r>
      </w:hyperlink>
      <w:r w:rsidR="00077D78" w:rsidRPr="00217893">
        <w:rPr>
          <w:rStyle w:val="nfase"/>
          <w:rFonts w:ascii="Calibri" w:hAnsi="Calibri" w:cs="Calibri"/>
          <w:bCs w:val="0"/>
          <w:sz w:val="18"/>
          <w:szCs w:val="20"/>
          <w:shd w:val="clear" w:color="auto" w:fill="FFFFFF"/>
        </w:rPr>
        <w:t xml:space="preserve"> </w:t>
      </w:r>
    </w:p>
    <w:p w14:paraId="373D21A8" w14:textId="78233714"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eastAsia="Calibri" w:hAnsi="Calibri" w:cs="Calibri"/>
          <w:sz w:val="18"/>
          <w:szCs w:val="20"/>
        </w:rPr>
        <w:t xml:space="preserve">JW.org. Testemunhas de Jeová. Relatório do ano de serviço de 2019: maior número de batizados em 20 anos. </w:t>
      </w:r>
      <w:r w:rsidRPr="00217893">
        <w:rPr>
          <w:rFonts w:ascii="Calibri" w:eastAsia="Calibri" w:hAnsi="Calibri" w:cs="Calibri"/>
          <w:sz w:val="18"/>
          <w:szCs w:val="20"/>
          <w:lang w:val="en-US"/>
        </w:rPr>
        <w:t xml:space="preserve">2019 </w:t>
      </w:r>
      <w:r w:rsidRPr="00217893">
        <w:rPr>
          <w:rFonts w:ascii="Calibri" w:hAnsi="Calibri" w:cs="Calibri"/>
          <w:sz w:val="18"/>
          <w:szCs w:val="20"/>
          <w:shd w:val="clear" w:color="auto" w:fill="FFFFFF"/>
          <w:lang w:val="en-US"/>
        </w:rPr>
        <w:t>[cited 2022 Jul 4].</w:t>
      </w:r>
      <w:r w:rsidRPr="00217893">
        <w:rPr>
          <w:rFonts w:ascii="Calibri" w:hAnsi="Calibri" w:cs="Calibri"/>
          <w:sz w:val="18"/>
          <w:szCs w:val="20"/>
          <w:lang w:val="en-US"/>
        </w:rPr>
        <w:t xml:space="preserve"> </w:t>
      </w:r>
      <w:r w:rsidRPr="00217893">
        <w:rPr>
          <w:rFonts w:ascii="Calibri" w:hAnsi="Calibri" w:cs="Calibri"/>
          <w:sz w:val="18"/>
          <w:szCs w:val="20"/>
          <w:shd w:val="clear" w:color="auto" w:fill="FFFFFF"/>
          <w:lang w:val="en-US"/>
        </w:rPr>
        <w:t xml:space="preserve">Available from: </w:t>
      </w:r>
      <w:hyperlink r:id="rId22" w:history="1">
        <w:r w:rsidR="00077D78" w:rsidRPr="00217893">
          <w:rPr>
            <w:rStyle w:val="Hyperlink"/>
            <w:rFonts w:ascii="Calibri" w:eastAsia="Calibri" w:hAnsi="Calibri" w:cs="Calibri"/>
            <w:color w:val="auto"/>
            <w:sz w:val="18"/>
            <w:szCs w:val="20"/>
            <w:u w:val="none"/>
            <w:lang w:val="en-US"/>
          </w:rPr>
          <w:t>https://www.jw.org/pt/noticias/jw-noticias/por-regiao/mundial/Relat%C3%B3rio-do-ano-de-servi%C3%A7o-de-2019-maior-n%C3%BAmero-de-batizados-em-20-anos/</w:t>
        </w:r>
      </w:hyperlink>
      <w:r w:rsidR="00077D78" w:rsidRPr="00217893">
        <w:rPr>
          <w:rFonts w:ascii="Calibri" w:eastAsia="Calibri" w:hAnsi="Calibri" w:cs="Calibri"/>
          <w:sz w:val="18"/>
          <w:szCs w:val="20"/>
          <w:lang w:val="en-US"/>
        </w:rPr>
        <w:t xml:space="preserve"> </w:t>
      </w:r>
    </w:p>
    <w:p w14:paraId="3F410991" w14:textId="78A9F101"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eastAsia="Calibri" w:hAnsi="Calibri" w:cs="Calibri"/>
          <w:sz w:val="18"/>
          <w:szCs w:val="20"/>
        </w:rPr>
        <w:t xml:space="preserve">Biblioteca On-Line da Torre de Vigia. Aceite a orientação do Deus vivente. </w:t>
      </w:r>
      <w:r w:rsidRPr="00217893">
        <w:rPr>
          <w:rFonts w:ascii="Calibri" w:eastAsia="Calibri" w:hAnsi="Calibri" w:cs="Calibri"/>
          <w:sz w:val="18"/>
          <w:szCs w:val="20"/>
          <w:lang w:val="en-US"/>
        </w:rPr>
        <w:t>2004</w:t>
      </w:r>
      <w:r w:rsidRPr="00217893">
        <w:rPr>
          <w:rFonts w:ascii="Calibri" w:hAnsi="Calibri" w:cs="Calibri"/>
          <w:sz w:val="18"/>
          <w:szCs w:val="20"/>
          <w:shd w:val="clear" w:color="auto" w:fill="FFFFFF"/>
          <w:lang w:val="en-US"/>
        </w:rPr>
        <w:t xml:space="preserve"> [cited 2022 Jul 4].</w:t>
      </w:r>
      <w:r w:rsidRPr="00217893">
        <w:rPr>
          <w:rFonts w:ascii="Calibri" w:hAnsi="Calibri" w:cs="Calibri"/>
          <w:sz w:val="18"/>
          <w:szCs w:val="20"/>
          <w:lang w:val="en-US"/>
        </w:rPr>
        <w:t xml:space="preserve"> </w:t>
      </w:r>
      <w:r w:rsidRPr="00217893">
        <w:rPr>
          <w:rFonts w:ascii="Calibri" w:hAnsi="Calibri" w:cs="Calibri"/>
          <w:sz w:val="18"/>
          <w:szCs w:val="20"/>
          <w:shd w:val="clear" w:color="auto" w:fill="FFFFFF"/>
          <w:lang w:val="en-US"/>
        </w:rPr>
        <w:t xml:space="preserve">Available from: </w:t>
      </w:r>
      <w:hyperlink r:id="rId23" w:history="1">
        <w:r w:rsidR="002E053A" w:rsidRPr="00217893">
          <w:rPr>
            <w:rStyle w:val="Hyperlink"/>
            <w:rFonts w:ascii="Calibri" w:hAnsi="Calibri" w:cs="Calibri"/>
            <w:color w:val="auto"/>
            <w:sz w:val="18"/>
            <w:szCs w:val="20"/>
            <w:u w:val="none"/>
            <w:shd w:val="clear" w:color="auto" w:fill="FFFFFF"/>
            <w:lang w:val="en-US"/>
          </w:rPr>
          <w:t>https://wol.jw.org/pt/wol/d/r5/lp-t/2004445</w:t>
        </w:r>
      </w:hyperlink>
      <w:r w:rsidR="002E053A" w:rsidRPr="00217893">
        <w:rPr>
          <w:rFonts w:ascii="Calibri" w:hAnsi="Calibri" w:cs="Calibri"/>
          <w:sz w:val="18"/>
          <w:szCs w:val="20"/>
          <w:shd w:val="clear" w:color="auto" w:fill="FFFFFF"/>
          <w:lang w:val="en-US"/>
        </w:rPr>
        <w:t xml:space="preserve"> </w:t>
      </w:r>
    </w:p>
    <w:p w14:paraId="3D18C9DB" w14:textId="4A6360A7"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rPr>
      </w:pPr>
      <w:r w:rsidRPr="00217893">
        <w:rPr>
          <w:rFonts w:ascii="Calibri" w:eastAsia="Calibri" w:hAnsi="Calibri" w:cs="Calibri"/>
          <w:sz w:val="18"/>
          <w:szCs w:val="20"/>
        </w:rPr>
        <w:t xml:space="preserve">Gonçalves TC. Paradoxal relação da vida versus morte e a transfusão de sangue nas Testemunhas de Jeová. </w:t>
      </w:r>
      <w:r w:rsidRPr="00217893">
        <w:rPr>
          <w:rFonts w:ascii="Calibri" w:eastAsia="Calibri" w:hAnsi="Calibri" w:cs="Calibri"/>
          <w:sz w:val="18"/>
          <w:szCs w:val="20"/>
          <w:lang w:val="en-US"/>
        </w:rPr>
        <w:t xml:space="preserve">Cad. Ibero Am. Direito Sanit. </w:t>
      </w:r>
      <w:r w:rsidRPr="00217893">
        <w:rPr>
          <w:rFonts w:ascii="Calibri" w:eastAsia="Calibri" w:hAnsi="Calibri" w:cs="Calibri"/>
          <w:sz w:val="18"/>
          <w:szCs w:val="20"/>
        </w:rPr>
        <w:t>2017 [</w:t>
      </w:r>
      <w:r w:rsidRPr="00217893">
        <w:rPr>
          <w:rFonts w:ascii="Calibri" w:hAnsi="Calibri" w:cs="Calibri"/>
          <w:sz w:val="18"/>
          <w:szCs w:val="20"/>
          <w:shd w:val="clear" w:color="auto" w:fill="FFFFFF"/>
          <w:lang w:val="en-US"/>
        </w:rPr>
        <w:t>cited 2022 Jul 4</w:t>
      </w:r>
      <w:r w:rsidRPr="00217893">
        <w:rPr>
          <w:rFonts w:ascii="Calibri" w:eastAsia="Calibri" w:hAnsi="Calibri" w:cs="Calibri"/>
          <w:sz w:val="18"/>
          <w:szCs w:val="20"/>
        </w:rPr>
        <w:t xml:space="preserve">]; 6(3):177-9. DOI: </w:t>
      </w:r>
      <w:hyperlink r:id="rId24" w:history="1">
        <w:r w:rsidR="002E053A" w:rsidRPr="00217893">
          <w:rPr>
            <w:rStyle w:val="Hyperlink"/>
            <w:rFonts w:ascii="Calibri" w:eastAsia="Calibri" w:hAnsi="Calibri" w:cs="Calibri"/>
            <w:color w:val="auto"/>
            <w:sz w:val="18"/>
            <w:szCs w:val="20"/>
            <w:u w:val="none"/>
          </w:rPr>
          <w:t>https://doi.org/10.17566/ciads.v6i3.384</w:t>
        </w:r>
      </w:hyperlink>
      <w:r w:rsidR="002E053A" w:rsidRPr="00217893">
        <w:rPr>
          <w:rFonts w:ascii="Calibri" w:eastAsia="Calibri" w:hAnsi="Calibri" w:cs="Calibri"/>
          <w:sz w:val="18"/>
          <w:szCs w:val="20"/>
        </w:rPr>
        <w:t xml:space="preserve"> </w:t>
      </w:r>
    </w:p>
    <w:p w14:paraId="7B04A9A7" w14:textId="617FBE55"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hAnsi="Calibri" w:cs="Calibri"/>
          <w:sz w:val="18"/>
          <w:szCs w:val="20"/>
        </w:rPr>
        <w:t>Presidência da República (Br).</w:t>
      </w:r>
      <w:r w:rsidRPr="00217893">
        <w:rPr>
          <w:rFonts w:ascii="Calibri" w:eastAsia="Calibri" w:hAnsi="Calibri" w:cs="Calibri"/>
          <w:sz w:val="18"/>
          <w:szCs w:val="20"/>
        </w:rPr>
        <w:t xml:space="preserve"> Casa civil. Subchefia para assuntos Jurídicos. Constituição Federal de 1988. </w:t>
      </w:r>
      <w:r w:rsidRPr="00217893">
        <w:rPr>
          <w:rFonts w:ascii="Calibri" w:eastAsia="Calibri" w:hAnsi="Calibri" w:cs="Calibri"/>
          <w:sz w:val="18"/>
          <w:szCs w:val="20"/>
          <w:lang w:val="en-US"/>
        </w:rPr>
        <w:t>Brasília, DF; 1988</w:t>
      </w:r>
      <w:r w:rsidRPr="00217893">
        <w:rPr>
          <w:rFonts w:ascii="Calibri" w:hAnsi="Calibri" w:cs="Calibri"/>
          <w:sz w:val="18"/>
          <w:szCs w:val="20"/>
          <w:shd w:val="clear" w:color="auto" w:fill="FFFFFF"/>
          <w:lang w:val="en-US"/>
        </w:rPr>
        <w:t xml:space="preserve"> [cited 2022 Jul 4]. Available from: </w:t>
      </w:r>
      <w:hyperlink r:id="rId25">
        <w:r w:rsidRPr="00217893">
          <w:rPr>
            <w:rFonts w:ascii="Calibri" w:eastAsia="Calibri" w:hAnsi="Calibri" w:cs="Calibri"/>
            <w:sz w:val="18"/>
            <w:szCs w:val="20"/>
            <w:lang w:val="en-US"/>
          </w:rPr>
          <w:t>http://www.planalto.gov.br/ccivil_03/constituicao/constituicaocompilado.htm</w:t>
        </w:r>
      </w:hyperlink>
      <w:r w:rsidR="002E053A" w:rsidRPr="00217893">
        <w:rPr>
          <w:rFonts w:ascii="Calibri" w:eastAsia="Calibri" w:hAnsi="Calibri" w:cs="Calibri"/>
          <w:sz w:val="18"/>
          <w:szCs w:val="20"/>
          <w:lang w:val="en-US"/>
        </w:rPr>
        <w:t xml:space="preserve"> </w:t>
      </w:r>
    </w:p>
    <w:p w14:paraId="7CED565D" w14:textId="77777777"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eastAsia="Calibri" w:hAnsi="Calibri" w:cs="Calibri"/>
          <w:sz w:val="18"/>
          <w:szCs w:val="20"/>
        </w:rPr>
        <w:lastRenderedPageBreak/>
        <w:t>Conselho Federal de Medicina (CFM). Resolução n. 1.931/2009 de 17 de setembro de 2009. Aprova o Código de Ética Médica. Brasília, DF: 2009</w:t>
      </w:r>
      <w:r w:rsidRPr="00217893">
        <w:rPr>
          <w:rFonts w:ascii="Calibri" w:hAnsi="Calibri" w:cs="Calibri"/>
          <w:sz w:val="18"/>
          <w:szCs w:val="20"/>
          <w:shd w:val="clear" w:color="auto" w:fill="FFFFFF"/>
        </w:rPr>
        <w:t xml:space="preserve"> [cited 2022 Jul 4]. </w:t>
      </w:r>
      <w:r w:rsidRPr="00217893">
        <w:rPr>
          <w:rFonts w:ascii="Calibri" w:hAnsi="Calibri" w:cs="Calibri"/>
          <w:sz w:val="18"/>
          <w:szCs w:val="20"/>
          <w:shd w:val="clear" w:color="auto" w:fill="FFFFFF"/>
          <w:lang w:val="en-US"/>
        </w:rPr>
        <w:t>Available from:</w:t>
      </w:r>
      <w:r w:rsidRPr="00217893">
        <w:rPr>
          <w:rFonts w:ascii="Calibri" w:eastAsia="Calibri" w:hAnsi="Calibri" w:cs="Calibri"/>
          <w:sz w:val="18"/>
          <w:szCs w:val="20"/>
          <w:lang w:val="en-US"/>
        </w:rPr>
        <w:t xml:space="preserve"> </w:t>
      </w:r>
      <w:hyperlink r:id="rId26" w:history="1">
        <w:r w:rsidRPr="00217893">
          <w:rPr>
            <w:rStyle w:val="Hyperlink"/>
            <w:rFonts w:ascii="Calibri" w:eastAsia="Calibri" w:hAnsi="Calibri" w:cs="Calibri"/>
            <w:color w:val="auto"/>
            <w:sz w:val="18"/>
            <w:szCs w:val="20"/>
            <w:u w:val="none"/>
            <w:lang w:val="en-US"/>
          </w:rPr>
          <w:t>http://www.portalmedico.org.br/resolucoes/cfm/2009/1931_2009.htm</w:t>
        </w:r>
      </w:hyperlink>
    </w:p>
    <w:p w14:paraId="381720CD" w14:textId="3BFEA4BD"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rPr>
      </w:pPr>
      <w:r w:rsidRPr="00217893">
        <w:rPr>
          <w:rFonts w:ascii="Calibri" w:eastAsia="Calibri" w:hAnsi="Calibri" w:cs="Calibri"/>
          <w:sz w:val="18"/>
          <w:szCs w:val="20"/>
        </w:rPr>
        <w:t>Conselho Regional de Medicina (CRM). Resolução CREMERJ nº 136/1999. Dispõe sobre a postura do médico diante da recusa de paciente em receber transfusão de sangue e/ou seus derivados e revoga as disposições em contrário, especialmente o Parecer CREMERJ n. 25/94. Rio de Janeiro: 1999 [</w:t>
      </w:r>
      <w:r w:rsidRPr="00217893">
        <w:rPr>
          <w:rFonts w:ascii="Calibri" w:hAnsi="Calibri" w:cs="Calibri"/>
          <w:sz w:val="18"/>
          <w:szCs w:val="20"/>
          <w:shd w:val="clear" w:color="auto" w:fill="FFFFFF"/>
          <w:lang w:val="en-US"/>
        </w:rPr>
        <w:t>cited 2022 Jul 4</w:t>
      </w:r>
      <w:r w:rsidRPr="00217893">
        <w:rPr>
          <w:rFonts w:ascii="Calibri" w:eastAsia="Calibri" w:hAnsi="Calibri" w:cs="Calibri"/>
          <w:sz w:val="18"/>
          <w:szCs w:val="20"/>
        </w:rPr>
        <w:t xml:space="preserve">]. Available from: </w:t>
      </w:r>
      <w:bookmarkStart w:id="9" w:name="_Hlk106802576"/>
      <w:r w:rsidR="002E053A" w:rsidRPr="00217893">
        <w:rPr>
          <w:rFonts w:ascii="Calibri" w:eastAsia="Calibri" w:hAnsi="Calibri" w:cs="Calibri"/>
          <w:sz w:val="18"/>
          <w:szCs w:val="20"/>
        </w:rPr>
        <w:fldChar w:fldCharType="begin"/>
      </w:r>
      <w:r w:rsidR="002E053A" w:rsidRPr="00217893">
        <w:rPr>
          <w:rFonts w:ascii="Calibri" w:eastAsia="Calibri" w:hAnsi="Calibri" w:cs="Calibri"/>
          <w:sz w:val="18"/>
          <w:szCs w:val="20"/>
        </w:rPr>
        <w:instrText xml:space="preserve"> HYPERLINK "https://sistemas.cfm.org.br/normas/arquivos/resolucoes/RJ/1999/136_1999.pdf" </w:instrText>
      </w:r>
      <w:r w:rsidR="002E053A" w:rsidRPr="00217893">
        <w:rPr>
          <w:rFonts w:ascii="Calibri" w:eastAsia="Calibri" w:hAnsi="Calibri" w:cs="Calibri"/>
          <w:sz w:val="18"/>
          <w:szCs w:val="20"/>
        </w:rPr>
        <w:fldChar w:fldCharType="separate"/>
      </w:r>
      <w:r w:rsidR="002E053A" w:rsidRPr="00217893">
        <w:rPr>
          <w:rStyle w:val="Hyperlink"/>
          <w:rFonts w:ascii="Calibri" w:eastAsia="Calibri" w:hAnsi="Calibri" w:cs="Calibri"/>
          <w:color w:val="auto"/>
          <w:sz w:val="18"/>
          <w:szCs w:val="20"/>
          <w:u w:val="none"/>
        </w:rPr>
        <w:t>https://sistemas.cfm.org.br/normas/arquivos/resolucoes/RJ/1999/136_1999.pdf</w:t>
      </w:r>
      <w:r w:rsidR="002E053A" w:rsidRPr="00217893">
        <w:rPr>
          <w:rFonts w:ascii="Calibri" w:eastAsia="Calibri" w:hAnsi="Calibri" w:cs="Calibri"/>
          <w:sz w:val="18"/>
          <w:szCs w:val="20"/>
        </w:rPr>
        <w:fldChar w:fldCharType="end"/>
      </w:r>
      <w:r w:rsidR="002E053A" w:rsidRPr="00217893">
        <w:rPr>
          <w:rFonts w:ascii="Calibri" w:eastAsia="Calibri" w:hAnsi="Calibri" w:cs="Calibri"/>
          <w:sz w:val="18"/>
          <w:szCs w:val="20"/>
        </w:rPr>
        <w:t xml:space="preserve"> </w:t>
      </w:r>
    </w:p>
    <w:p w14:paraId="6A522B6B" w14:textId="2A23A0ED"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eastAsia="Calibri" w:hAnsi="Calibri" w:cs="Calibri"/>
          <w:sz w:val="18"/>
          <w:szCs w:val="20"/>
        </w:rPr>
        <w:t>Conselho Federal de Enfermagem (CFM). Resolução COFEN 564/2017. Brasília, DF: CFM; 2017 [</w:t>
      </w:r>
      <w:r w:rsidRPr="00217893">
        <w:rPr>
          <w:rFonts w:ascii="Calibri" w:hAnsi="Calibri" w:cs="Calibri"/>
          <w:sz w:val="18"/>
          <w:szCs w:val="20"/>
          <w:shd w:val="clear" w:color="auto" w:fill="FFFFFF"/>
        </w:rPr>
        <w:t>cited 2022 Jul 4</w:t>
      </w:r>
      <w:r w:rsidRPr="00217893">
        <w:rPr>
          <w:rFonts w:ascii="Calibri" w:eastAsia="Calibri" w:hAnsi="Calibri" w:cs="Calibri"/>
          <w:sz w:val="18"/>
          <w:szCs w:val="20"/>
        </w:rPr>
        <w:t xml:space="preserve">]. </w:t>
      </w:r>
      <w:r w:rsidRPr="00217893">
        <w:rPr>
          <w:rFonts w:ascii="Calibri" w:eastAsia="Calibri" w:hAnsi="Calibri" w:cs="Calibri"/>
          <w:sz w:val="18"/>
          <w:szCs w:val="20"/>
          <w:lang w:val="en-US"/>
        </w:rPr>
        <w:t xml:space="preserve">Available from: </w:t>
      </w:r>
      <w:hyperlink r:id="rId27" w:history="1">
        <w:r w:rsidR="002E053A" w:rsidRPr="00217893">
          <w:rPr>
            <w:rStyle w:val="Hyperlink"/>
            <w:rFonts w:ascii="Calibri" w:eastAsia="Calibri" w:hAnsi="Calibri" w:cs="Calibri"/>
            <w:color w:val="auto"/>
            <w:sz w:val="18"/>
            <w:szCs w:val="20"/>
            <w:u w:val="none"/>
            <w:lang w:val="en-US"/>
          </w:rPr>
          <w:t>http://www.cofen.gov.br/resolucao-cofen-no-5642017_59145.html</w:t>
        </w:r>
      </w:hyperlink>
      <w:r w:rsidR="002E053A" w:rsidRPr="00217893">
        <w:rPr>
          <w:rFonts w:ascii="Calibri" w:eastAsia="Calibri" w:hAnsi="Calibri" w:cs="Calibri"/>
          <w:sz w:val="18"/>
          <w:szCs w:val="20"/>
          <w:lang w:val="en-US"/>
        </w:rPr>
        <w:t xml:space="preserve"> </w:t>
      </w:r>
    </w:p>
    <w:p w14:paraId="6D5884A1" w14:textId="78D9DC98"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rPr>
      </w:pPr>
      <w:r w:rsidRPr="00217893">
        <w:rPr>
          <w:rFonts w:ascii="Calibri" w:eastAsia="Calibri" w:hAnsi="Calibri" w:cs="Calibri"/>
          <w:sz w:val="18"/>
          <w:szCs w:val="20"/>
        </w:rPr>
        <w:t xml:space="preserve">Cestari VR, Moreira TM, Pessoa VL, Florêncio RS, Silva MR, Torres RA. </w:t>
      </w:r>
      <w:r w:rsidRPr="00217893">
        <w:rPr>
          <w:rFonts w:ascii="Calibri" w:eastAsia="Calibri" w:hAnsi="Calibri" w:cs="Calibri"/>
          <w:sz w:val="18"/>
          <w:szCs w:val="20"/>
          <w:lang w:val="en-US"/>
        </w:rPr>
        <w:t xml:space="preserve">The essence of care in health vulnerability: a Heideggerian construction. </w:t>
      </w:r>
      <w:r w:rsidRPr="00217893">
        <w:rPr>
          <w:rFonts w:ascii="Calibri" w:eastAsia="Calibri" w:hAnsi="Calibri" w:cs="Calibri"/>
          <w:sz w:val="18"/>
          <w:szCs w:val="20"/>
        </w:rPr>
        <w:t>Rev Bras Enferm. 2017 [</w:t>
      </w:r>
      <w:r w:rsidRPr="00217893">
        <w:rPr>
          <w:rFonts w:ascii="Calibri" w:hAnsi="Calibri" w:cs="Calibri"/>
          <w:sz w:val="18"/>
          <w:szCs w:val="20"/>
          <w:shd w:val="clear" w:color="auto" w:fill="FFFFFF"/>
        </w:rPr>
        <w:t>cited 2022 Jul 4</w:t>
      </w:r>
      <w:r w:rsidRPr="00217893">
        <w:rPr>
          <w:rFonts w:ascii="Calibri" w:eastAsia="Calibri" w:hAnsi="Calibri" w:cs="Calibri"/>
          <w:sz w:val="18"/>
          <w:szCs w:val="20"/>
        </w:rPr>
        <w:t xml:space="preserve">]; 70(5):1112-6. DOI: </w:t>
      </w:r>
      <w:hyperlink r:id="rId28" w:history="1">
        <w:r w:rsidR="002E053A" w:rsidRPr="00217893">
          <w:rPr>
            <w:rStyle w:val="Hyperlink"/>
            <w:rFonts w:ascii="Calibri" w:eastAsia="Calibri" w:hAnsi="Calibri" w:cs="Calibri"/>
            <w:color w:val="auto"/>
            <w:sz w:val="18"/>
            <w:szCs w:val="20"/>
            <w:u w:val="none"/>
          </w:rPr>
          <w:t>http://dx.doi.org/10.1590/0034-7167-2016-0570</w:t>
        </w:r>
      </w:hyperlink>
      <w:r w:rsidR="002E053A" w:rsidRPr="00217893">
        <w:rPr>
          <w:rFonts w:ascii="Calibri" w:eastAsia="Calibri" w:hAnsi="Calibri" w:cs="Calibri"/>
          <w:sz w:val="18"/>
          <w:szCs w:val="20"/>
        </w:rPr>
        <w:t xml:space="preserve"> </w:t>
      </w:r>
    </w:p>
    <w:p w14:paraId="77E50FBE" w14:textId="20A6A969"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eastAsia="Calibri" w:hAnsi="Calibri" w:cs="Calibri"/>
          <w:sz w:val="18"/>
          <w:szCs w:val="20"/>
        </w:rPr>
        <w:t xml:space="preserve">Ohana DD, Abreu MB, Medeiros GG. </w:t>
      </w:r>
      <w:r w:rsidRPr="00217893">
        <w:rPr>
          <w:rFonts w:ascii="Calibri" w:hAnsi="Calibri" w:cs="Calibri"/>
          <w:sz w:val="18"/>
          <w:szCs w:val="20"/>
          <w:shd w:val="clear" w:color="auto" w:fill="FFFFFF"/>
          <w:lang w:val="en-US"/>
        </w:rPr>
        <w:t>Nursing in the face of blood transfusion in Jehovah's witnesses patients: ethics and alternative procedures</w:t>
      </w:r>
      <w:r w:rsidRPr="00217893">
        <w:rPr>
          <w:rFonts w:ascii="Calibri" w:eastAsia="Calibri" w:hAnsi="Calibri" w:cs="Calibri"/>
          <w:sz w:val="18"/>
          <w:szCs w:val="20"/>
          <w:lang w:val="en-US"/>
        </w:rPr>
        <w:t>.</w:t>
      </w:r>
      <w:r w:rsidRPr="00217893">
        <w:rPr>
          <w:rFonts w:ascii="Calibri" w:hAnsi="Calibri" w:cs="Calibri"/>
          <w:sz w:val="18"/>
          <w:szCs w:val="20"/>
          <w:shd w:val="clear" w:color="auto" w:fill="FFFFFF"/>
          <w:lang w:val="en-US"/>
        </w:rPr>
        <w:t xml:space="preserve"> Rev Inic Cient Ext. 2021 [cited 2022 Jul 4]; 4(1):562-77. Available from: </w:t>
      </w:r>
      <w:hyperlink r:id="rId29" w:history="1">
        <w:r w:rsidR="002E053A" w:rsidRPr="00217893">
          <w:rPr>
            <w:rStyle w:val="Hyperlink"/>
            <w:rFonts w:ascii="Calibri" w:hAnsi="Calibri" w:cs="Calibri"/>
            <w:color w:val="auto"/>
            <w:sz w:val="18"/>
            <w:szCs w:val="20"/>
            <w:u w:val="none"/>
            <w:shd w:val="clear" w:color="auto" w:fill="FFFFFF"/>
            <w:lang w:val="en-US"/>
          </w:rPr>
          <w:t>https://revistasfacesa.senaaires.com.br/index.php/iniciacao-cientifica/article/view/317/254</w:t>
        </w:r>
      </w:hyperlink>
      <w:r w:rsidR="002E053A" w:rsidRPr="00217893">
        <w:rPr>
          <w:rFonts w:ascii="Calibri" w:hAnsi="Calibri" w:cs="Calibri"/>
          <w:sz w:val="18"/>
          <w:szCs w:val="20"/>
          <w:shd w:val="clear" w:color="auto" w:fill="FFFFFF"/>
          <w:lang w:val="en-US"/>
        </w:rPr>
        <w:t xml:space="preserve"> </w:t>
      </w:r>
    </w:p>
    <w:p w14:paraId="2999E496" w14:textId="771117F4"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eastAsia="Calibri" w:hAnsi="Calibri" w:cs="Calibri"/>
          <w:sz w:val="18"/>
          <w:szCs w:val="20"/>
          <w:lang w:val="en-US"/>
        </w:rPr>
        <w:t>Peters MD, Godfrey C, McInerney P, Munn Z, Tricco AC, Khalil H. Chapter 11: Scoping Reviews (2021 version). In: Aromataris E, Munn Z (eds.). JBI Manual for Evidence Synthesis. JBI, 2021 [</w:t>
      </w:r>
      <w:r w:rsidRPr="00217893">
        <w:rPr>
          <w:rFonts w:ascii="Calibri" w:hAnsi="Calibri" w:cs="Calibri"/>
          <w:sz w:val="18"/>
          <w:szCs w:val="20"/>
          <w:shd w:val="clear" w:color="auto" w:fill="FFFFFF"/>
          <w:lang w:val="en-US"/>
        </w:rPr>
        <w:t>cited 2022 Jul 4</w:t>
      </w:r>
      <w:r w:rsidRPr="00217893">
        <w:rPr>
          <w:rFonts w:ascii="Calibri" w:eastAsia="Calibri" w:hAnsi="Calibri" w:cs="Calibri"/>
          <w:sz w:val="18"/>
          <w:szCs w:val="20"/>
          <w:lang w:val="en-US"/>
        </w:rPr>
        <w:t xml:space="preserve">]. Available from: </w:t>
      </w:r>
      <w:hyperlink r:id="rId30" w:history="1">
        <w:r w:rsidR="002E053A" w:rsidRPr="00217893">
          <w:rPr>
            <w:rStyle w:val="Hyperlink"/>
            <w:rFonts w:ascii="Calibri" w:eastAsia="Calibri" w:hAnsi="Calibri" w:cs="Calibri"/>
            <w:color w:val="auto"/>
            <w:sz w:val="18"/>
            <w:szCs w:val="20"/>
            <w:u w:val="none"/>
            <w:lang w:val="en-US"/>
          </w:rPr>
          <w:t>https://jbi-global-wiki.refined.site/space/MANUAL/4685874/Downloadable+PDF+-+current+version?attachment=/rest/api/content/4685874/child/attachment/att4691824/download&amp;type=application/pdf&amp;filename=JBIMES_2021April</w:t>
        </w:r>
      </w:hyperlink>
      <w:r w:rsidR="002E053A" w:rsidRPr="00217893">
        <w:rPr>
          <w:rFonts w:ascii="Calibri" w:eastAsia="Calibri" w:hAnsi="Calibri" w:cs="Calibri"/>
          <w:sz w:val="18"/>
          <w:szCs w:val="20"/>
          <w:lang w:val="en-US"/>
        </w:rPr>
        <w:t xml:space="preserve"> </w:t>
      </w:r>
    </w:p>
    <w:p w14:paraId="0FE30C03" w14:textId="65D0E925"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eastAsia="Calibri" w:hAnsi="Calibri" w:cs="Calibri"/>
          <w:sz w:val="18"/>
          <w:szCs w:val="20"/>
          <w:lang w:val="en-US"/>
        </w:rPr>
        <w:t xml:space="preserve">Tricco AC, Lillie E, Zarin W, O'Brien KK, Colquhoun H, Levac D, et al. PRISMA extension for scoping reviews (PRISMA-ScR): checklist and explanation. Ann Intern Med. 2018 [cited 2022 Jul 4]; 169(7):467-73. DOI: </w:t>
      </w:r>
      <w:hyperlink r:id="rId31" w:history="1">
        <w:r w:rsidRPr="00217893">
          <w:rPr>
            <w:rFonts w:ascii="Calibri" w:eastAsia="Calibri" w:hAnsi="Calibri" w:cs="Calibri"/>
            <w:sz w:val="18"/>
            <w:szCs w:val="20"/>
            <w:lang w:val="en-US"/>
          </w:rPr>
          <w:t>https://doi.org/10.7326/M18-0850</w:t>
        </w:r>
      </w:hyperlink>
      <w:r w:rsidR="002E053A" w:rsidRPr="00217893">
        <w:rPr>
          <w:rFonts w:ascii="Calibri" w:eastAsia="Calibri" w:hAnsi="Calibri" w:cs="Calibri"/>
          <w:sz w:val="18"/>
          <w:szCs w:val="20"/>
          <w:lang w:val="en-US"/>
        </w:rPr>
        <w:t xml:space="preserve"> </w:t>
      </w:r>
    </w:p>
    <w:p w14:paraId="14508770" w14:textId="48E0F0F7" w:rsidR="00F86AD5" w:rsidRPr="00217893" w:rsidRDefault="00F86AD5" w:rsidP="00F86AD5">
      <w:pPr>
        <w:pStyle w:val="Ttulo1"/>
        <w:numPr>
          <w:ilvl w:val="0"/>
          <w:numId w:val="34"/>
        </w:numPr>
        <w:shd w:val="clear" w:color="auto" w:fill="FFFFFF"/>
        <w:suppressAutoHyphens w:val="0"/>
        <w:spacing w:before="0" w:line="240" w:lineRule="auto"/>
        <w:ind w:left="284" w:hanging="284"/>
        <w:rPr>
          <w:rFonts w:ascii="Calibri" w:hAnsi="Calibri" w:cs="Calibri"/>
          <w:color w:val="auto"/>
          <w:sz w:val="18"/>
          <w:szCs w:val="20"/>
        </w:rPr>
      </w:pPr>
      <w:r w:rsidRPr="00217893">
        <w:rPr>
          <w:rFonts w:ascii="Calibri" w:hAnsi="Calibri" w:cs="Calibri"/>
          <w:color w:val="auto"/>
          <w:sz w:val="18"/>
          <w:szCs w:val="20"/>
        </w:rPr>
        <w:t xml:space="preserve">Taylor BE, Narayan V, Jumah F, Al-Mufti F, Nosko M, Roychowdhury A, et al. Ethical and medicolegal aspects in the management of neurosurgical emergencies among Jehovah's Witnesses: Clinical implications and review. Clin Neurol Neurosurg. 2020 [cited 2022 Jul 4]; 194:105798. DOI: </w:t>
      </w:r>
      <w:hyperlink r:id="rId32" w:history="1">
        <w:r w:rsidR="002E053A" w:rsidRPr="00217893">
          <w:rPr>
            <w:rStyle w:val="Hyperlink"/>
            <w:rFonts w:ascii="Calibri" w:hAnsi="Calibri" w:cs="Calibri"/>
            <w:color w:val="auto"/>
            <w:sz w:val="18"/>
            <w:szCs w:val="20"/>
            <w:u w:val="none"/>
          </w:rPr>
          <w:t>https://doi.org/10.1016/j.clineuro.2020.105798</w:t>
        </w:r>
      </w:hyperlink>
      <w:r w:rsidR="002E053A" w:rsidRPr="00217893">
        <w:rPr>
          <w:rFonts w:ascii="Calibri" w:hAnsi="Calibri" w:cs="Calibri"/>
          <w:color w:val="auto"/>
          <w:sz w:val="18"/>
          <w:szCs w:val="20"/>
        </w:rPr>
        <w:t xml:space="preserve"> </w:t>
      </w:r>
    </w:p>
    <w:p w14:paraId="70689DF0" w14:textId="4704E676"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bookmarkStart w:id="10" w:name="_Hlk106027642"/>
      <w:r w:rsidRPr="00217893">
        <w:rPr>
          <w:rFonts w:ascii="Calibri" w:eastAsia="Calibri" w:hAnsi="Calibri" w:cs="Calibri"/>
          <w:sz w:val="18"/>
          <w:szCs w:val="20"/>
          <w:lang w:val="en-US"/>
        </w:rPr>
        <w:t>Chaer FE, Ballen KK. Treatment of acute leukaemia in adult Jehovah's Witnesses. Br J Haematol</w:t>
      </w:r>
      <w:r w:rsidRPr="00217893">
        <w:rPr>
          <w:rFonts w:ascii="Calibri" w:hAnsi="Calibri" w:cs="Calibri"/>
          <w:sz w:val="18"/>
          <w:szCs w:val="20"/>
          <w:lang w:val="en-US"/>
        </w:rPr>
        <w:t>. 2020 [</w:t>
      </w:r>
      <w:r w:rsidRPr="00217893">
        <w:rPr>
          <w:rFonts w:ascii="Calibri" w:eastAsia="Calibri" w:hAnsi="Calibri" w:cs="Calibri"/>
          <w:sz w:val="18"/>
          <w:szCs w:val="20"/>
          <w:lang w:val="en-US"/>
        </w:rPr>
        <w:t>cited 2022 Jul 4</w:t>
      </w:r>
      <w:r w:rsidRPr="00217893">
        <w:rPr>
          <w:rFonts w:ascii="Calibri" w:hAnsi="Calibri" w:cs="Calibri"/>
          <w:sz w:val="18"/>
          <w:szCs w:val="20"/>
          <w:lang w:val="en-US"/>
        </w:rPr>
        <w:t>];</w:t>
      </w:r>
      <w:r w:rsidRPr="00217893">
        <w:rPr>
          <w:rFonts w:ascii="Calibri" w:hAnsi="Calibri" w:cs="Calibri"/>
          <w:sz w:val="18"/>
          <w:szCs w:val="20"/>
          <w:shd w:val="clear" w:color="auto" w:fill="FFFFFF"/>
          <w:lang w:val="en-US"/>
        </w:rPr>
        <w:t xml:space="preserve"> </w:t>
      </w:r>
      <w:r w:rsidRPr="00217893">
        <w:rPr>
          <w:rFonts w:ascii="Calibri" w:eastAsia="Calibri" w:hAnsi="Calibri" w:cs="Calibri"/>
          <w:sz w:val="18"/>
          <w:szCs w:val="20"/>
          <w:lang w:val="en-US"/>
        </w:rPr>
        <w:t xml:space="preserve">190(5):696-707. DOI: </w:t>
      </w:r>
      <w:hyperlink r:id="rId33" w:history="1">
        <w:r w:rsidR="002E053A" w:rsidRPr="00217893">
          <w:rPr>
            <w:rStyle w:val="Hyperlink"/>
            <w:rFonts w:ascii="Calibri" w:hAnsi="Calibri" w:cs="Calibri"/>
            <w:color w:val="auto"/>
            <w:sz w:val="18"/>
            <w:szCs w:val="20"/>
            <w:u w:val="none"/>
            <w:shd w:val="clear" w:color="auto" w:fill="FFFFFF"/>
            <w:lang w:val="en-US"/>
          </w:rPr>
          <w:t>https://</w:t>
        </w:r>
        <w:r w:rsidR="002E053A" w:rsidRPr="00217893">
          <w:rPr>
            <w:rStyle w:val="Hyperlink"/>
            <w:rFonts w:ascii="Calibri" w:eastAsia="Calibri" w:hAnsi="Calibri" w:cs="Calibri"/>
            <w:color w:val="auto"/>
            <w:sz w:val="18"/>
            <w:szCs w:val="20"/>
            <w:u w:val="none"/>
            <w:lang w:val="en-US"/>
          </w:rPr>
          <w:t>doi:10.1111/bjh.16284</w:t>
        </w:r>
      </w:hyperlink>
      <w:bookmarkEnd w:id="10"/>
      <w:r w:rsidR="002E053A" w:rsidRPr="00217893">
        <w:rPr>
          <w:rFonts w:ascii="Calibri" w:eastAsia="Calibri" w:hAnsi="Calibri" w:cs="Calibri"/>
          <w:sz w:val="18"/>
          <w:szCs w:val="20"/>
          <w:lang w:val="en-US"/>
        </w:rPr>
        <w:t xml:space="preserve"> </w:t>
      </w:r>
    </w:p>
    <w:p w14:paraId="7880009D" w14:textId="3ECE0B79"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eastAsia="Calibri" w:hAnsi="Calibri" w:cs="Calibri"/>
          <w:sz w:val="18"/>
          <w:szCs w:val="20"/>
        </w:rPr>
        <w:t xml:space="preserve">Langhi DM, Covas DT, Marques JF, Mendrone A, Ubiali EM, Santis GC, et al. </w:t>
      </w:r>
      <w:r w:rsidRPr="00217893">
        <w:rPr>
          <w:rFonts w:ascii="Calibri" w:eastAsia="Calibri" w:hAnsi="Calibri" w:cs="Calibri"/>
          <w:sz w:val="18"/>
          <w:szCs w:val="20"/>
          <w:lang w:val="en-US"/>
        </w:rPr>
        <w:t>Guidelines on transfusion of red blood cells: Prognosis of patients who decline blood transfusions. Hematol Transfus Cell Ther</w:t>
      </w:r>
      <w:r w:rsidRPr="00217893">
        <w:rPr>
          <w:rFonts w:ascii="Calibri" w:hAnsi="Calibri" w:cs="Calibri"/>
          <w:sz w:val="18"/>
          <w:szCs w:val="20"/>
          <w:lang w:val="en-US"/>
        </w:rPr>
        <w:t>. 2018 [</w:t>
      </w:r>
      <w:r w:rsidRPr="00217893">
        <w:rPr>
          <w:rFonts w:ascii="Calibri" w:eastAsia="Calibri" w:hAnsi="Calibri" w:cs="Calibri"/>
          <w:sz w:val="18"/>
          <w:szCs w:val="20"/>
          <w:lang w:val="en-US"/>
        </w:rPr>
        <w:t>cited 2022 Jul 4</w:t>
      </w:r>
      <w:r w:rsidRPr="00217893">
        <w:rPr>
          <w:rFonts w:ascii="Calibri" w:hAnsi="Calibri" w:cs="Calibri"/>
          <w:sz w:val="18"/>
          <w:szCs w:val="20"/>
          <w:lang w:val="en-US"/>
        </w:rPr>
        <w:t>];</w:t>
      </w:r>
      <w:r w:rsidRPr="00217893">
        <w:rPr>
          <w:rFonts w:ascii="Calibri" w:eastAsia="Calibri" w:hAnsi="Calibri" w:cs="Calibri"/>
          <w:sz w:val="18"/>
          <w:szCs w:val="20"/>
          <w:lang w:val="en-US"/>
        </w:rPr>
        <w:t xml:space="preserve"> 40(4):377-81. DOI: </w:t>
      </w:r>
      <w:hyperlink r:id="rId34" w:history="1">
        <w:r w:rsidR="002E053A" w:rsidRPr="00217893">
          <w:rPr>
            <w:rStyle w:val="Hyperlink"/>
            <w:rFonts w:ascii="Calibri" w:eastAsia="Calibri" w:hAnsi="Calibri" w:cs="Calibri"/>
            <w:color w:val="auto"/>
            <w:sz w:val="18"/>
            <w:szCs w:val="20"/>
            <w:u w:val="none"/>
            <w:lang w:val="en-US"/>
          </w:rPr>
          <w:t>https://doi:10.1016/j.htct.2018.08.001</w:t>
        </w:r>
      </w:hyperlink>
      <w:r w:rsidR="002E053A" w:rsidRPr="00217893">
        <w:rPr>
          <w:rFonts w:ascii="Calibri" w:eastAsia="Calibri" w:hAnsi="Calibri" w:cs="Calibri"/>
          <w:sz w:val="18"/>
          <w:szCs w:val="20"/>
          <w:lang w:val="en-US"/>
        </w:rPr>
        <w:t xml:space="preserve"> </w:t>
      </w:r>
    </w:p>
    <w:p w14:paraId="61A46DC3" w14:textId="10E1A410" w:rsidR="00F86AD5" w:rsidRPr="00217893" w:rsidRDefault="00F86AD5" w:rsidP="00F86AD5">
      <w:pPr>
        <w:pStyle w:val="PargrafodaLista"/>
        <w:numPr>
          <w:ilvl w:val="0"/>
          <w:numId w:val="34"/>
        </w:numPr>
        <w:spacing w:after="0" w:line="240" w:lineRule="auto"/>
        <w:ind w:left="284" w:hanging="284"/>
        <w:contextualSpacing w:val="0"/>
        <w:rPr>
          <w:rStyle w:val="citation-doi"/>
          <w:rFonts w:ascii="Calibri" w:hAnsi="Calibri" w:cs="Calibri"/>
          <w:sz w:val="18"/>
          <w:szCs w:val="20"/>
          <w:shd w:val="clear" w:color="auto" w:fill="FFFFFF"/>
          <w:lang w:val="en-US"/>
        </w:rPr>
      </w:pPr>
      <w:r w:rsidRPr="00217893">
        <w:rPr>
          <w:rFonts w:ascii="Calibri" w:eastAsia="Calibri" w:hAnsi="Calibri" w:cs="Calibri"/>
          <w:sz w:val="18"/>
          <w:szCs w:val="20"/>
          <w:lang w:val="en-US"/>
        </w:rPr>
        <w:t>Zeybek B, Childress AM, Kilic GS, Phelps JY, Pacheco LD, Carter MA, et al. Management of the Jehovah's Witness in obstetrics and gynecology: a comprehensive medical, ethical, and legal approach. Obstet Gynecol Surv</w:t>
      </w:r>
      <w:r w:rsidRPr="00217893">
        <w:rPr>
          <w:rFonts w:ascii="Calibri" w:hAnsi="Calibri" w:cs="Calibri"/>
          <w:sz w:val="18"/>
          <w:szCs w:val="20"/>
          <w:lang w:val="en-US"/>
        </w:rPr>
        <w:t>.</w:t>
      </w:r>
      <w:r w:rsidRPr="00217893">
        <w:rPr>
          <w:rFonts w:ascii="Calibri" w:hAnsi="Calibri" w:cs="Calibri"/>
          <w:sz w:val="18"/>
          <w:szCs w:val="20"/>
          <w:shd w:val="clear" w:color="auto" w:fill="FFFFFF"/>
          <w:lang w:val="en-US"/>
        </w:rPr>
        <w:t xml:space="preserve"> </w:t>
      </w:r>
      <w:r w:rsidRPr="00217893">
        <w:rPr>
          <w:rFonts w:ascii="Calibri" w:eastAsia="Calibri" w:hAnsi="Calibri" w:cs="Calibri"/>
          <w:sz w:val="18"/>
          <w:szCs w:val="20"/>
          <w:lang w:val="en-US"/>
        </w:rPr>
        <w:t>2016</w:t>
      </w:r>
      <w:r w:rsidRPr="00217893">
        <w:rPr>
          <w:rFonts w:ascii="Calibri" w:hAnsi="Calibri" w:cs="Calibri"/>
          <w:sz w:val="18"/>
          <w:szCs w:val="20"/>
          <w:shd w:val="clear" w:color="auto" w:fill="FFFFFF"/>
          <w:lang w:val="en-US"/>
        </w:rPr>
        <w:t xml:space="preserve"> [</w:t>
      </w:r>
      <w:r w:rsidRPr="00217893">
        <w:rPr>
          <w:rFonts w:ascii="Calibri" w:eastAsia="Calibri" w:hAnsi="Calibri" w:cs="Calibri"/>
          <w:sz w:val="18"/>
          <w:szCs w:val="20"/>
          <w:lang w:val="en-US"/>
        </w:rPr>
        <w:t>cited 2022 Jul 4</w:t>
      </w:r>
      <w:r w:rsidRPr="00217893">
        <w:rPr>
          <w:rFonts w:ascii="Calibri" w:hAnsi="Calibri" w:cs="Calibri"/>
          <w:sz w:val="18"/>
          <w:szCs w:val="20"/>
          <w:shd w:val="clear" w:color="auto" w:fill="FFFFFF"/>
          <w:lang w:val="en-US"/>
        </w:rPr>
        <w:t xml:space="preserve">]; 4(1):562-77. DOI: </w:t>
      </w:r>
      <w:hyperlink r:id="rId35" w:history="1">
        <w:r w:rsidR="002E053A" w:rsidRPr="00217893">
          <w:rPr>
            <w:rStyle w:val="Hyperlink"/>
            <w:rFonts w:ascii="Calibri" w:hAnsi="Calibri" w:cs="Calibri"/>
            <w:color w:val="auto"/>
            <w:sz w:val="18"/>
            <w:szCs w:val="20"/>
            <w:u w:val="none"/>
            <w:shd w:val="clear" w:color="auto" w:fill="FFFFFF"/>
            <w:lang w:val="en-US"/>
          </w:rPr>
          <w:t>https://10.1097/OGX.0000000000000343</w:t>
        </w:r>
      </w:hyperlink>
      <w:r w:rsidR="002E053A" w:rsidRPr="00217893">
        <w:rPr>
          <w:rStyle w:val="citation-doi"/>
          <w:rFonts w:ascii="Calibri" w:hAnsi="Calibri" w:cs="Calibri"/>
          <w:sz w:val="18"/>
          <w:szCs w:val="20"/>
          <w:shd w:val="clear" w:color="auto" w:fill="FFFFFF"/>
          <w:lang w:val="en-US"/>
        </w:rPr>
        <w:t xml:space="preserve"> </w:t>
      </w:r>
    </w:p>
    <w:p w14:paraId="7C13ACE0" w14:textId="77777777" w:rsidR="00F86AD5" w:rsidRPr="00217893" w:rsidRDefault="00F86AD5" w:rsidP="00F86AD5">
      <w:pPr>
        <w:pStyle w:val="PargrafodaLista"/>
        <w:numPr>
          <w:ilvl w:val="0"/>
          <w:numId w:val="34"/>
        </w:numPr>
        <w:shd w:val="clear" w:color="auto" w:fill="FFFFFF"/>
        <w:spacing w:after="0" w:line="240" w:lineRule="auto"/>
        <w:ind w:left="284" w:hanging="284"/>
        <w:contextualSpacing w:val="0"/>
        <w:rPr>
          <w:rFonts w:ascii="Calibri" w:hAnsi="Calibri" w:cs="Calibri"/>
          <w:sz w:val="18"/>
          <w:szCs w:val="20"/>
        </w:rPr>
      </w:pPr>
      <w:r w:rsidRPr="00217893">
        <w:rPr>
          <w:rFonts w:ascii="Calibri" w:eastAsia="Calibri" w:hAnsi="Calibri" w:cs="Calibri"/>
          <w:sz w:val="18"/>
          <w:szCs w:val="20"/>
          <w:lang w:val="en-US"/>
        </w:rPr>
        <w:t>Beltrão SR. [</w:t>
      </w:r>
      <w:r w:rsidRPr="00217893">
        <w:rPr>
          <w:rFonts w:ascii="Calibri" w:hAnsi="Calibri" w:cs="Calibri"/>
          <w:sz w:val="18"/>
          <w:szCs w:val="20"/>
          <w:lang w:val="en-US"/>
        </w:rPr>
        <w:t>Autonomy of the patient’s will and capacity to consent: a reflection on the irresistible coercion]</w:t>
      </w:r>
      <w:r w:rsidRPr="00217893">
        <w:rPr>
          <w:rFonts w:ascii="Calibri" w:eastAsia="Calibri" w:hAnsi="Calibri" w:cs="Calibri"/>
          <w:sz w:val="18"/>
          <w:szCs w:val="20"/>
          <w:lang w:val="en-US"/>
        </w:rPr>
        <w:t xml:space="preserve">. </w:t>
      </w:r>
      <w:r w:rsidRPr="00217893">
        <w:rPr>
          <w:rFonts w:ascii="Calibri" w:eastAsia="Calibri" w:hAnsi="Calibri" w:cs="Calibri"/>
          <w:sz w:val="18"/>
          <w:szCs w:val="20"/>
        </w:rPr>
        <w:t>Rev Dir Sanit</w:t>
      </w:r>
      <w:r w:rsidRPr="00217893">
        <w:rPr>
          <w:rFonts w:ascii="Calibri" w:hAnsi="Calibri" w:cs="Calibri"/>
          <w:sz w:val="18"/>
          <w:szCs w:val="20"/>
        </w:rPr>
        <w:t>. 2018 [</w:t>
      </w:r>
      <w:r w:rsidRPr="00217893">
        <w:rPr>
          <w:rFonts w:ascii="Calibri" w:eastAsia="Calibri" w:hAnsi="Calibri" w:cs="Calibri"/>
          <w:sz w:val="18"/>
          <w:szCs w:val="20"/>
        </w:rPr>
        <w:t>cited 2022 Jul 4</w:t>
      </w:r>
      <w:r w:rsidRPr="00217893">
        <w:rPr>
          <w:rFonts w:ascii="Calibri" w:hAnsi="Calibri" w:cs="Calibri"/>
          <w:sz w:val="18"/>
          <w:szCs w:val="20"/>
        </w:rPr>
        <w:t xml:space="preserve">]; </w:t>
      </w:r>
      <w:r w:rsidRPr="00217893">
        <w:rPr>
          <w:rFonts w:ascii="Calibri" w:eastAsia="Calibri" w:hAnsi="Calibri" w:cs="Calibri"/>
          <w:sz w:val="18"/>
          <w:szCs w:val="20"/>
        </w:rPr>
        <w:t xml:space="preserve">17(2):98-116. Portuguese. DOI: </w:t>
      </w:r>
      <w:hyperlink r:id="rId36" w:history="1">
        <w:r w:rsidRPr="00217893">
          <w:rPr>
            <w:rStyle w:val="Hyperlink"/>
            <w:rFonts w:ascii="Calibri" w:hAnsi="Calibri" w:cs="Calibri"/>
            <w:color w:val="auto"/>
            <w:sz w:val="18"/>
            <w:szCs w:val="20"/>
            <w:u w:val="none"/>
            <w:shd w:val="clear" w:color="auto" w:fill="FFFFFF"/>
          </w:rPr>
          <w:t>https://doi.org/10.11606/issn.2316-9044.v17i2p98-116</w:t>
        </w:r>
      </w:hyperlink>
    </w:p>
    <w:p w14:paraId="19DC01D1" w14:textId="7D2CA676"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eastAsia="Calibri" w:hAnsi="Calibri" w:cs="Calibri"/>
          <w:sz w:val="18"/>
          <w:szCs w:val="20"/>
          <w:lang w:val="en-US"/>
        </w:rPr>
        <w:t>Braithwaite P, Chichester M, Reid A. When the pregnant Jehovah's Witness patient refuses blood: implications for nurses. Nurs Womens Health</w:t>
      </w:r>
      <w:r w:rsidRPr="00217893">
        <w:rPr>
          <w:rFonts w:ascii="Calibri" w:hAnsi="Calibri" w:cs="Calibri"/>
          <w:sz w:val="18"/>
          <w:szCs w:val="20"/>
          <w:lang w:val="en-US"/>
        </w:rPr>
        <w:t>. 2010 [</w:t>
      </w:r>
      <w:r w:rsidRPr="00217893">
        <w:rPr>
          <w:rFonts w:ascii="Calibri" w:eastAsia="Calibri" w:hAnsi="Calibri" w:cs="Calibri"/>
          <w:sz w:val="18"/>
          <w:szCs w:val="20"/>
          <w:lang w:val="en-US"/>
        </w:rPr>
        <w:t>cited 2022 Jul 4</w:t>
      </w:r>
      <w:r w:rsidRPr="00217893">
        <w:rPr>
          <w:rFonts w:ascii="Calibri" w:hAnsi="Calibri" w:cs="Calibri"/>
          <w:sz w:val="18"/>
          <w:szCs w:val="20"/>
          <w:lang w:val="en-US"/>
        </w:rPr>
        <w:t xml:space="preserve">]; </w:t>
      </w:r>
      <w:r w:rsidRPr="00217893">
        <w:rPr>
          <w:rFonts w:ascii="Calibri" w:eastAsia="Calibri" w:hAnsi="Calibri" w:cs="Calibri"/>
          <w:sz w:val="18"/>
          <w:szCs w:val="20"/>
          <w:lang w:val="en-US"/>
        </w:rPr>
        <w:t>14(6):462-70. DOI:</w:t>
      </w:r>
      <w:r w:rsidRPr="00217893">
        <w:rPr>
          <w:rFonts w:ascii="Calibri" w:hAnsi="Calibri" w:cs="Calibri"/>
          <w:sz w:val="18"/>
          <w:szCs w:val="20"/>
          <w:shd w:val="clear" w:color="auto" w:fill="FFFFFF"/>
          <w:lang w:val="en-US"/>
        </w:rPr>
        <w:t xml:space="preserve"> </w:t>
      </w:r>
      <w:hyperlink r:id="rId37" w:history="1">
        <w:r w:rsidR="002E053A" w:rsidRPr="00217893">
          <w:rPr>
            <w:rStyle w:val="Hyperlink"/>
            <w:rFonts w:ascii="Calibri" w:hAnsi="Calibri" w:cs="Calibri"/>
            <w:color w:val="auto"/>
            <w:sz w:val="18"/>
            <w:szCs w:val="20"/>
            <w:u w:val="none"/>
            <w:shd w:val="clear" w:color="auto" w:fill="FFFFFF"/>
            <w:lang w:val="en-US"/>
          </w:rPr>
          <w:t>https://doi.org/10.1111/j.1751-486X.2010.01593.x</w:t>
        </w:r>
      </w:hyperlink>
      <w:r w:rsidR="002E053A" w:rsidRPr="00217893">
        <w:rPr>
          <w:rFonts w:ascii="Calibri" w:hAnsi="Calibri" w:cs="Calibri"/>
          <w:sz w:val="18"/>
          <w:szCs w:val="20"/>
          <w:shd w:val="clear" w:color="auto" w:fill="FFFFFF"/>
          <w:lang w:val="en-US"/>
        </w:rPr>
        <w:t xml:space="preserve"> </w:t>
      </w:r>
    </w:p>
    <w:p w14:paraId="283E6CE5" w14:textId="64A6B858"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eastAsia="Calibri" w:hAnsi="Calibri" w:cs="Calibri"/>
          <w:sz w:val="18"/>
          <w:szCs w:val="20"/>
          <w:lang w:val="en-US"/>
        </w:rPr>
        <w:t xml:space="preserve">Azambuja LE, Garrafa V. </w:t>
      </w:r>
      <w:r w:rsidRPr="00217893">
        <w:rPr>
          <w:rFonts w:ascii="Calibri" w:hAnsi="Calibri" w:cs="Calibri"/>
          <w:sz w:val="18"/>
          <w:szCs w:val="20"/>
          <w:lang w:val="en-US"/>
        </w:rPr>
        <w:t>Jehovah’s Witnesses’ positions on the use of hemocomponents and hemoderivatives</w:t>
      </w:r>
      <w:r w:rsidRPr="00217893">
        <w:rPr>
          <w:rFonts w:ascii="Calibri" w:eastAsia="Calibri" w:hAnsi="Calibri" w:cs="Calibri"/>
          <w:sz w:val="18"/>
          <w:szCs w:val="20"/>
          <w:lang w:val="en-US"/>
        </w:rPr>
        <w:t>. Rev Assoc Med Bras</w:t>
      </w:r>
      <w:r w:rsidRPr="00217893">
        <w:rPr>
          <w:rFonts w:ascii="Calibri" w:hAnsi="Calibri" w:cs="Calibri"/>
          <w:sz w:val="18"/>
          <w:szCs w:val="20"/>
          <w:lang w:val="en-US"/>
        </w:rPr>
        <w:t>. 2010 [</w:t>
      </w:r>
      <w:r w:rsidRPr="00217893">
        <w:rPr>
          <w:rFonts w:ascii="Calibri" w:eastAsia="Calibri" w:hAnsi="Calibri" w:cs="Calibri"/>
          <w:sz w:val="18"/>
          <w:szCs w:val="20"/>
          <w:lang w:val="en-US"/>
        </w:rPr>
        <w:t>cited 2022 Jul 4</w:t>
      </w:r>
      <w:r w:rsidRPr="00217893">
        <w:rPr>
          <w:rFonts w:ascii="Calibri" w:hAnsi="Calibri" w:cs="Calibri"/>
          <w:sz w:val="18"/>
          <w:szCs w:val="20"/>
          <w:lang w:val="en-US"/>
        </w:rPr>
        <w:t>];</w:t>
      </w:r>
      <w:r w:rsidRPr="00217893">
        <w:rPr>
          <w:rFonts w:ascii="Calibri" w:hAnsi="Calibri" w:cs="Calibri"/>
          <w:sz w:val="18"/>
          <w:szCs w:val="20"/>
          <w:shd w:val="clear" w:color="auto" w:fill="FFFFFF"/>
          <w:lang w:val="en-US"/>
        </w:rPr>
        <w:t xml:space="preserve"> </w:t>
      </w:r>
      <w:r w:rsidRPr="00217893">
        <w:rPr>
          <w:rFonts w:ascii="Calibri" w:eastAsia="Calibri" w:hAnsi="Calibri" w:cs="Calibri"/>
          <w:sz w:val="18"/>
          <w:szCs w:val="20"/>
          <w:lang w:val="en-US"/>
        </w:rPr>
        <w:t xml:space="preserve">56(6):705-9. </w:t>
      </w:r>
      <w:r w:rsidRPr="00217893">
        <w:rPr>
          <w:rFonts w:ascii="Calibri" w:hAnsi="Calibri" w:cs="Calibri"/>
          <w:sz w:val="18"/>
          <w:szCs w:val="20"/>
          <w:shd w:val="clear" w:color="auto" w:fill="FFFFFF"/>
          <w:lang w:val="en-US"/>
        </w:rPr>
        <w:t xml:space="preserve">DOI: </w:t>
      </w:r>
      <w:hyperlink r:id="rId38" w:history="1">
        <w:r w:rsidR="002E053A" w:rsidRPr="00217893">
          <w:rPr>
            <w:rStyle w:val="Hyperlink"/>
            <w:rFonts w:ascii="Calibri" w:hAnsi="Calibri" w:cs="Calibri"/>
            <w:color w:val="auto"/>
            <w:sz w:val="18"/>
            <w:szCs w:val="20"/>
            <w:u w:val="none"/>
            <w:shd w:val="clear" w:color="auto" w:fill="FFFFFF"/>
            <w:lang w:val="en-US"/>
          </w:rPr>
          <w:t>https://doi.org/10.1590/S0104-42302010000600022</w:t>
        </w:r>
      </w:hyperlink>
      <w:r w:rsidR="002E053A" w:rsidRPr="00217893">
        <w:rPr>
          <w:rFonts w:ascii="Calibri" w:hAnsi="Calibri" w:cs="Calibri"/>
          <w:sz w:val="18"/>
          <w:szCs w:val="20"/>
          <w:shd w:val="clear" w:color="auto" w:fill="FFFFFF"/>
          <w:lang w:val="en-US"/>
        </w:rPr>
        <w:t xml:space="preserve"> </w:t>
      </w:r>
    </w:p>
    <w:p w14:paraId="7DE448FB" w14:textId="77777777"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eastAsia="Calibri" w:hAnsi="Calibri" w:cs="Calibri"/>
          <w:sz w:val="18"/>
          <w:szCs w:val="20"/>
          <w:lang w:val="en-US"/>
        </w:rPr>
        <w:t>Banja JD. Overriding the Jehovah's Witness patient's refusal of blood: a reply to Cahana, Weibel, and Hurst. Pain Med.</w:t>
      </w:r>
      <w:r w:rsidRPr="00217893">
        <w:rPr>
          <w:rFonts w:ascii="Calibri" w:hAnsi="Calibri" w:cs="Calibri"/>
          <w:sz w:val="18"/>
          <w:szCs w:val="20"/>
          <w:lang w:val="en-US"/>
        </w:rPr>
        <w:t xml:space="preserve"> 2009 [</w:t>
      </w:r>
      <w:r w:rsidRPr="00217893">
        <w:rPr>
          <w:rFonts w:ascii="Calibri" w:eastAsia="Calibri" w:hAnsi="Calibri" w:cs="Calibri"/>
          <w:sz w:val="18"/>
          <w:szCs w:val="20"/>
          <w:lang w:val="en-US"/>
        </w:rPr>
        <w:t>cited 2022 Jul 4</w:t>
      </w:r>
      <w:r w:rsidRPr="00217893">
        <w:rPr>
          <w:rFonts w:ascii="Calibri" w:hAnsi="Calibri" w:cs="Calibri"/>
          <w:sz w:val="18"/>
          <w:szCs w:val="20"/>
          <w:lang w:val="en-US"/>
        </w:rPr>
        <w:t>];</w:t>
      </w:r>
      <w:r w:rsidRPr="00217893">
        <w:rPr>
          <w:rFonts w:ascii="Calibri" w:eastAsia="Calibri" w:hAnsi="Calibri" w:cs="Calibri"/>
          <w:sz w:val="18"/>
          <w:szCs w:val="20"/>
          <w:lang w:val="en-US"/>
        </w:rPr>
        <w:t xml:space="preserve"> 10(5):878-82. DOI: </w:t>
      </w:r>
      <w:hyperlink r:id="rId39" w:history="1">
        <w:r w:rsidRPr="00217893">
          <w:rPr>
            <w:rStyle w:val="Hyperlink"/>
            <w:rFonts w:ascii="Calibri" w:hAnsi="Calibri" w:cs="Calibri"/>
            <w:color w:val="auto"/>
            <w:sz w:val="18"/>
            <w:szCs w:val="20"/>
            <w:u w:val="none"/>
            <w:bdr w:val="none" w:sz="0" w:space="0" w:color="auto" w:frame="1"/>
            <w:shd w:val="clear" w:color="auto" w:fill="FFFFFF"/>
            <w:lang w:val="en-US"/>
          </w:rPr>
          <w:t>https://doi.org/10.1111/j.1526-4637.2009.00648.x</w:t>
        </w:r>
      </w:hyperlink>
    </w:p>
    <w:p w14:paraId="39D0C370" w14:textId="6AFB046C" w:rsidR="00F86AD5" w:rsidRPr="00217893" w:rsidRDefault="00F86AD5" w:rsidP="00F86AD5">
      <w:pPr>
        <w:pStyle w:val="PargrafodaLista"/>
        <w:numPr>
          <w:ilvl w:val="0"/>
          <w:numId w:val="34"/>
        </w:numPr>
        <w:spacing w:after="0" w:line="240" w:lineRule="auto"/>
        <w:ind w:left="284" w:hanging="284"/>
        <w:contextualSpacing w:val="0"/>
        <w:rPr>
          <w:rFonts w:ascii="Calibri" w:hAnsi="Calibri" w:cs="Calibri"/>
          <w:sz w:val="18"/>
          <w:szCs w:val="20"/>
        </w:rPr>
      </w:pPr>
      <w:r w:rsidRPr="00217893">
        <w:rPr>
          <w:rFonts w:ascii="Calibri" w:hAnsi="Calibri" w:cs="Calibri"/>
          <w:sz w:val="18"/>
          <w:szCs w:val="20"/>
        </w:rPr>
        <w:t xml:space="preserve">França IS, Baptista RS, Brito VR. </w:t>
      </w:r>
      <w:r w:rsidRPr="00217893">
        <w:rPr>
          <w:rFonts w:ascii="Calibri" w:hAnsi="Calibri" w:cs="Calibri"/>
          <w:sz w:val="18"/>
          <w:szCs w:val="20"/>
          <w:lang w:val="en-US"/>
        </w:rPr>
        <w:t xml:space="preserve">Ethical dilemmas in blood transfusion in Jehovahís Witnesses: A legal-bioethical analysis. </w:t>
      </w:r>
      <w:r w:rsidRPr="00217893">
        <w:rPr>
          <w:rFonts w:ascii="Calibri" w:hAnsi="Calibri" w:cs="Calibri"/>
          <w:sz w:val="18"/>
          <w:szCs w:val="20"/>
        </w:rPr>
        <w:t>Acta Paul Enferm.  2008 [</w:t>
      </w:r>
      <w:r w:rsidRPr="00217893">
        <w:rPr>
          <w:rFonts w:ascii="Calibri" w:eastAsia="Calibri" w:hAnsi="Calibri" w:cs="Calibri"/>
          <w:sz w:val="18"/>
          <w:szCs w:val="20"/>
        </w:rPr>
        <w:t>cited 2022 Jul 4</w:t>
      </w:r>
      <w:r w:rsidRPr="00217893">
        <w:rPr>
          <w:rFonts w:ascii="Calibri" w:hAnsi="Calibri" w:cs="Calibri"/>
          <w:sz w:val="18"/>
          <w:szCs w:val="20"/>
        </w:rPr>
        <w:t>]; 21(3):498-503. DOI: http://</w:t>
      </w:r>
      <w:hyperlink r:id="rId40" w:history="1">
        <w:r w:rsidRPr="00217893">
          <w:rPr>
            <w:rFonts w:ascii="Calibri" w:hAnsi="Calibri" w:cs="Calibri"/>
            <w:sz w:val="18"/>
            <w:szCs w:val="20"/>
          </w:rPr>
          <w:t>doi.org/10.1590/S0103-21002008000300019</w:t>
        </w:r>
      </w:hyperlink>
      <w:r w:rsidR="002E053A" w:rsidRPr="00217893">
        <w:rPr>
          <w:rFonts w:ascii="Calibri" w:hAnsi="Calibri" w:cs="Calibri"/>
          <w:sz w:val="18"/>
          <w:szCs w:val="20"/>
        </w:rPr>
        <w:t xml:space="preserve"> </w:t>
      </w:r>
    </w:p>
    <w:p w14:paraId="18E67C14" w14:textId="700DFF71" w:rsidR="00F86AD5" w:rsidRPr="00217893" w:rsidRDefault="00F86AD5" w:rsidP="00F86AD5">
      <w:pPr>
        <w:pStyle w:val="PargrafodaLista"/>
        <w:numPr>
          <w:ilvl w:val="0"/>
          <w:numId w:val="34"/>
        </w:numPr>
        <w:spacing w:after="0" w:line="240" w:lineRule="auto"/>
        <w:ind w:left="284" w:hanging="284"/>
        <w:contextualSpacing w:val="0"/>
        <w:rPr>
          <w:rFonts w:ascii="Calibri" w:hAnsi="Calibri" w:cs="Calibri"/>
          <w:sz w:val="18"/>
          <w:szCs w:val="20"/>
          <w:lang w:val="en-US"/>
        </w:rPr>
      </w:pPr>
      <w:r w:rsidRPr="00217893">
        <w:rPr>
          <w:rFonts w:ascii="Calibri" w:hAnsi="Calibri" w:cs="Calibri"/>
          <w:sz w:val="18"/>
          <w:szCs w:val="20"/>
          <w:lang w:val="en-US"/>
        </w:rPr>
        <w:t xml:space="preserve">Thomas CM, Coleman HR, Morritt Taub LF. A case study of an older adult with severe anemia refusing blood transfusion. J Am Acad Nurse Pract. 2007 [cited 2022 Jul 4]; 19(1):43-8. DOI: </w:t>
      </w:r>
      <w:bookmarkStart w:id="11" w:name="_Hlk109378228"/>
      <w:r w:rsidR="002E053A" w:rsidRPr="00217893">
        <w:rPr>
          <w:rFonts w:ascii="Calibri" w:hAnsi="Calibri" w:cs="Calibri"/>
          <w:sz w:val="18"/>
          <w:szCs w:val="20"/>
          <w:lang w:val="en-US"/>
        </w:rPr>
        <w:fldChar w:fldCharType="begin"/>
      </w:r>
      <w:r w:rsidR="002E053A" w:rsidRPr="00217893">
        <w:rPr>
          <w:rFonts w:ascii="Calibri" w:hAnsi="Calibri" w:cs="Calibri"/>
          <w:sz w:val="18"/>
          <w:szCs w:val="20"/>
          <w:lang w:val="en-US"/>
        </w:rPr>
        <w:instrText xml:space="preserve"> HYPERLINK "https://doi.org/10.1111/j.1745-7599.2006.00188.x" </w:instrText>
      </w:r>
      <w:r w:rsidR="002E053A" w:rsidRPr="00217893">
        <w:rPr>
          <w:rFonts w:ascii="Calibri" w:hAnsi="Calibri" w:cs="Calibri"/>
          <w:sz w:val="18"/>
          <w:szCs w:val="20"/>
          <w:lang w:val="en-US"/>
        </w:rPr>
        <w:fldChar w:fldCharType="separate"/>
      </w:r>
      <w:r w:rsidR="002E053A" w:rsidRPr="00217893">
        <w:rPr>
          <w:rStyle w:val="Hyperlink"/>
          <w:rFonts w:ascii="Calibri" w:hAnsi="Calibri" w:cs="Calibri"/>
          <w:color w:val="auto"/>
          <w:sz w:val="18"/>
          <w:szCs w:val="20"/>
          <w:u w:val="none"/>
          <w:lang w:val="en-US"/>
        </w:rPr>
        <w:t>https://doi.org/10.1111/j.1745-7599.2006.00188.x</w:t>
      </w:r>
      <w:r w:rsidR="002E053A" w:rsidRPr="00217893">
        <w:rPr>
          <w:rFonts w:ascii="Calibri" w:hAnsi="Calibri" w:cs="Calibri"/>
          <w:sz w:val="18"/>
          <w:szCs w:val="20"/>
          <w:lang w:val="en-US"/>
        </w:rPr>
        <w:fldChar w:fldCharType="end"/>
      </w:r>
      <w:bookmarkEnd w:id="11"/>
      <w:r w:rsidR="002E053A" w:rsidRPr="00217893">
        <w:rPr>
          <w:rFonts w:ascii="Calibri" w:hAnsi="Calibri" w:cs="Calibri"/>
          <w:sz w:val="18"/>
          <w:szCs w:val="20"/>
          <w:lang w:val="en-US"/>
        </w:rPr>
        <w:t xml:space="preserve"> </w:t>
      </w:r>
    </w:p>
    <w:p w14:paraId="5D32BD51" w14:textId="77777777" w:rsidR="00F86AD5" w:rsidRPr="00217893" w:rsidRDefault="00F86AD5" w:rsidP="00F86AD5">
      <w:pPr>
        <w:pStyle w:val="PargrafodaLista"/>
        <w:numPr>
          <w:ilvl w:val="0"/>
          <w:numId w:val="34"/>
        </w:numPr>
        <w:spacing w:after="0" w:line="240" w:lineRule="auto"/>
        <w:ind w:left="284" w:hanging="284"/>
        <w:contextualSpacing w:val="0"/>
        <w:rPr>
          <w:rStyle w:val="nfase"/>
          <w:rFonts w:ascii="Calibri" w:hAnsi="Calibri" w:cs="Calibri"/>
          <w:i/>
          <w:iCs/>
          <w:sz w:val="18"/>
          <w:szCs w:val="20"/>
          <w:shd w:val="clear" w:color="auto" w:fill="FFFFFF"/>
          <w:lang w:val="en-US"/>
        </w:rPr>
      </w:pPr>
      <w:r w:rsidRPr="00217893">
        <w:rPr>
          <w:rFonts w:ascii="Calibri" w:eastAsia="Calibri" w:hAnsi="Calibri" w:cs="Calibri"/>
          <w:sz w:val="18"/>
          <w:szCs w:val="20"/>
          <w:lang w:val="en-US"/>
        </w:rPr>
        <w:t>Rogers DM, Crookston KP. The approach to the patient who refuses blood transfusion. Transfusion</w:t>
      </w:r>
      <w:r w:rsidRPr="00217893">
        <w:rPr>
          <w:rFonts w:ascii="Calibri" w:hAnsi="Calibri" w:cs="Calibri"/>
          <w:sz w:val="18"/>
          <w:szCs w:val="20"/>
          <w:lang w:val="en-US"/>
        </w:rPr>
        <w:t>. 2006 [</w:t>
      </w:r>
      <w:r w:rsidRPr="00217893">
        <w:rPr>
          <w:rFonts w:ascii="Calibri" w:eastAsia="Calibri" w:hAnsi="Calibri" w:cs="Calibri"/>
          <w:sz w:val="18"/>
          <w:szCs w:val="20"/>
          <w:lang w:val="en-US"/>
        </w:rPr>
        <w:t>cited 2022 Jul 4</w:t>
      </w:r>
      <w:r w:rsidRPr="00217893">
        <w:rPr>
          <w:rFonts w:ascii="Calibri" w:hAnsi="Calibri" w:cs="Calibri"/>
          <w:sz w:val="18"/>
          <w:szCs w:val="20"/>
          <w:lang w:val="en-US"/>
        </w:rPr>
        <w:t xml:space="preserve">]; </w:t>
      </w:r>
      <w:r w:rsidRPr="00217893">
        <w:rPr>
          <w:rFonts w:ascii="Calibri" w:eastAsia="Calibri" w:hAnsi="Calibri" w:cs="Calibri"/>
          <w:sz w:val="18"/>
          <w:szCs w:val="20"/>
          <w:lang w:val="en-US"/>
        </w:rPr>
        <w:t xml:space="preserve">46(9):1471-7. DOI: </w:t>
      </w:r>
      <w:hyperlink r:id="rId41" w:history="1">
        <w:r w:rsidRPr="00217893">
          <w:rPr>
            <w:rStyle w:val="Hyperlink"/>
            <w:rFonts w:ascii="Calibri" w:hAnsi="Calibri" w:cs="Calibri"/>
            <w:color w:val="auto"/>
            <w:sz w:val="18"/>
            <w:szCs w:val="20"/>
            <w:u w:val="none"/>
            <w:shd w:val="clear" w:color="auto" w:fill="FFFFFF"/>
            <w:lang w:val="en-US"/>
          </w:rPr>
          <w:t>https://doi.org/10.1111/j.1537-2995.2006.00947.x</w:t>
        </w:r>
      </w:hyperlink>
    </w:p>
    <w:p w14:paraId="7E95B326" w14:textId="77777777" w:rsidR="00F86AD5" w:rsidRPr="00217893" w:rsidRDefault="00F86AD5" w:rsidP="00F86AD5">
      <w:pPr>
        <w:pStyle w:val="PargrafodaLista"/>
        <w:numPr>
          <w:ilvl w:val="0"/>
          <w:numId w:val="34"/>
        </w:numPr>
        <w:spacing w:after="0" w:line="240" w:lineRule="auto"/>
        <w:ind w:left="284" w:hanging="284"/>
        <w:contextualSpacing w:val="0"/>
        <w:rPr>
          <w:rFonts w:ascii="Calibri" w:hAnsi="Calibri" w:cs="Calibri"/>
          <w:sz w:val="18"/>
          <w:szCs w:val="20"/>
          <w:lang w:val="en-US"/>
        </w:rPr>
      </w:pPr>
      <w:r w:rsidRPr="00217893">
        <w:rPr>
          <w:rFonts w:ascii="Calibri" w:eastAsia="Calibri" w:hAnsi="Calibri" w:cs="Calibri"/>
          <w:sz w:val="18"/>
          <w:szCs w:val="20"/>
          <w:lang w:val="en-US"/>
        </w:rPr>
        <w:t>Klein AA, Bailey CR, Charlton A, Lawson C, Nimmo AF, Payne S, et al. Association of Anaesthetists: anaesthesia and peri-operative care for Jehovah's Witnesses and patients who refuse blood. Anaesthesia</w:t>
      </w:r>
      <w:r w:rsidRPr="00217893">
        <w:rPr>
          <w:rFonts w:ascii="Calibri" w:hAnsi="Calibri" w:cs="Calibri"/>
          <w:sz w:val="18"/>
          <w:szCs w:val="20"/>
          <w:lang w:val="en-US"/>
        </w:rPr>
        <w:t>. 2019 [</w:t>
      </w:r>
      <w:r w:rsidRPr="00217893">
        <w:rPr>
          <w:rFonts w:ascii="Calibri" w:eastAsia="Calibri" w:hAnsi="Calibri" w:cs="Calibri"/>
          <w:sz w:val="18"/>
          <w:szCs w:val="20"/>
          <w:lang w:val="en-US"/>
        </w:rPr>
        <w:t>cited 2022 Jul 4</w:t>
      </w:r>
      <w:r w:rsidRPr="00217893">
        <w:rPr>
          <w:rFonts w:ascii="Calibri" w:hAnsi="Calibri" w:cs="Calibri"/>
          <w:sz w:val="18"/>
          <w:szCs w:val="20"/>
          <w:lang w:val="en-US"/>
        </w:rPr>
        <w:t>];</w:t>
      </w:r>
      <w:r w:rsidRPr="00217893">
        <w:rPr>
          <w:rFonts w:ascii="Calibri" w:hAnsi="Calibri" w:cs="Calibri"/>
          <w:sz w:val="18"/>
          <w:szCs w:val="20"/>
          <w:shd w:val="clear" w:color="auto" w:fill="FFFFFF"/>
          <w:lang w:val="en-US"/>
        </w:rPr>
        <w:t xml:space="preserve"> </w:t>
      </w:r>
      <w:r w:rsidRPr="00217893">
        <w:rPr>
          <w:rFonts w:ascii="Calibri" w:eastAsia="Calibri" w:hAnsi="Calibri" w:cs="Calibri"/>
          <w:sz w:val="18"/>
          <w:szCs w:val="20"/>
          <w:lang w:val="en-US"/>
        </w:rPr>
        <w:t xml:space="preserve">74(1):74-82. DOI: </w:t>
      </w:r>
      <w:hyperlink r:id="rId42" w:history="1">
        <w:r w:rsidRPr="00217893">
          <w:rPr>
            <w:rStyle w:val="Hyperlink"/>
            <w:rFonts w:ascii="Calibri" w:hAnsi="Calibri" w:cs="Calibri"/>
            <w:color w:val="auto"/>
            <w:sz w:val="18"/>
            <w:szCs w:val="20"/>
            <w:u w:val="none"/>
            <w:lang w:val="en-US"/>
          </w:rPr>
          <w:t>https://doi.org/10.1111/anae.14441</w:t>
        </w:r>
      </w:hyperlink>
    </w:p>
    <w:p w14:paraId="5006BA21" w14:textId="7771FA26" w:rsidR="00F86AD5" w:rsidRPr="00217893" w:rsidRDefault="00F86AD5" w:rsidP="00F86AD5">
      <w:pPr>
        <w:pStyle w:val="PargrafodaLista"/>
        <w:numPr>
          <w:ilvl w:val="0"/>
          <w:numId w:val="34"/>
        </w:numPr>
        <w:spacing w:after="0" w:line="240" w:lineRule="auto"/>
        <w:ind w:left="284" w:hanging="284"/>
        <w:contextualSpacing w:val="0"/>
        <w:rPr>
          <w:rFonts w:ascii="Calibri" w:hAnsi="Calibri" w:cs="Calibri"/>
          <w:sz w:val="18"/>
          <w:szCs w:val="20"/>
          <w:shd w:val="clear" w:color="auto" w:fill="FFFFFF"/>
          <w:lang w:val="en-US"/>
        </w:rPr>
      </w:pPr>
      <w:r w:rsidRPr="00217893">
        <w:rPr>
          <w:rFonts w:ascii="Calibri" w:eastAsia="Calibri" w:hAnsi="Calibri" w:cs="Calibri"/>
          <w:sz w:val="18"/>
          <w:szCs w:val="20"/>
          <w:lang w:val="en-US"/>
        </w:rPr>
        <w:t>Olaussen A, Bade-Boon J, Fitzgerald MC, Mitra B. Management of injured patients who were Jehovah's Witnesses, where blood transfusion may not be an option: a retrospective review. Vox Sang</w:t>
      </w:r>
      <w:r w:rsidRPr="00217893">
        <w:rPr>
          <w:rFonts w:ascii="Calibri" w:hAnsi="Calibri" w:cs="Calibri"/>
          <w:sz w:val="18"/>
          <w:szCs w:val="20"/>
          <w:lang w:val="en-US"/>
        </w:rPr>
        <w:t xml:space="preserve">. </w:t>
      </w:r>
      <w:r w:rsidRPr="00217893">
        <w:rPr>
          <w:rFonts w:ascii="Calibri" w:eastAsia="Calibri" w:hAnsi="Calibri" w:cs="Calibri"/>
          <w:sz w:val="18"/>
          <w:szCs w:val="20"/>
          <w:lang w:val="en-US"/>
        </w:rPr>
        <w:t>2018</w:t>
      </w:r>
      <w:r w:rsidRPr="00217893">
        <w:rPr>
          <w:rFonts w:ascii="Calibri" w:hAnsi="Calibri" w:cs="Calibri"/>
          <w:sz w:val="18"/>
          <w:szCs w:val="20"/>
          <w:shd w:val="clear" w:color="auto" w:fill="FFFFFF"/>
          <w:lang w:val="en-US"/>
        </w:rPr>
        <w:t xml:space="preserve"> [</w:t>
      </w:r>
      <w:r w:rsidRPr="00217893">
        <w:rPr>
          <w:rFonts w:ascii="Calibri" w:eastAsia="Calibri" w:hAnsi="Calibri" w:cs="Calibri"/>
          <w:sz w:val="18"/>
          <w:szCs w:val="20"/>
          <w:lang w:val="en-US"/>
        </w:rPr>
        <w:t>cited 2022 Jul 4</w:t>
      </w:r>
      <w:r w:rsidRPr="00217893">
        <w:rPr>
          <w:rFonts w:ascii="Calibri" w:hAnsi="Calibri" w:cs="Calibri"/>
          <w:sz w:val="18"/>
          <w:szCs w:val="20"/>
          <w:shd w:val="clear" w:color="auto" w:fill="FFFFFF"/>
          <w:lang w:val="en-US"/>
        </w:rPr>
        <w:t xml:space="preserve">]; 113(3):283-9. DOI: </w:t>
      </w:r>
      <w:hyperlink r:id="rId43" w:history="1">
        <w:r w:rsidR="002E053A" w:rsidRPr="00217893">
          <w:rPr>
            <w:rStyle w:val="Hyperlink"/>
            <w:rFonts w:ascii="Calibri" w:hAnsi="Calibri" w:cs="Calibri"/>
            <w:color w:val="auto"/>
            <w:sz w:val="18"/>
            <w:szCs w:val="20"/>
            <w:u w:val="none"/>
            <w:shd w:val="clear" w:color="auto" w:fill="FFFFFF"/>
            <w:lang w:val="en-US"/>
          </w:rPr>
          <w:t>https://doi.org/10.1111/vox.12637</w:t>
        </w:r>
      </w:hyperlink>
      <w:r w:rsidR="002E053A" w:rsidRPr="00217893">
        <w:rPr>
          <w:rStyle w:val="citation-doi"/>
          <w:rFonts w:ascii="Calibri" w:hAnsi="Calibri" w:cs="Calibri"/>
          <w:sz w:val="18"/>
          <w:szCs w:val="20"/>
          <w:shd w:val="clear" w:color="auto" w:fill="FFFFFF"/>
          <w:lang w:val="en-US"/>
        </w:rPr>
        <w:t xml:space="preserve"> </w:t>
      </w:r>
    </w:p>
    <w:p w14:paraId="2D1F719C" w14:textId="05FB05D5"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eastAsia="Calibri" w:hAnsi="Calibri" w:cs="Calibri"/>
          <w:sz w:val="18"/>
          <w:szCs w:val="20"/>
          <w:lang w:val="en-US"/>
        </w:rPr>
        <w:t>Kidson-Gerber G, Kerridge I, Farmer S, Sterwart CL, Savoia H, Challis D. Caring for pregnant women for whom transfusion is not an option. A national review to assist in patient care. Aust N Z J Obstet Gynaecol</w:t>
      </w:r>
      <w:r w:rsidRPr="00217893">
        <w:rPr>
          <w:rFonts w:ascii="Calibri" w:hAnsi="Calibri" w:cs="Calibri"/>
          <w:sz w:val="18"/>
          <w:szCs w:val="20"/>
          <w:lang w:val="en-US"/>
        </w:rPr>
        <w:t>. 2016 [</w:t>
      </w:r>
      <w:r w:rsidRPr="00217893">
        <w:rPr>
          <w:rFonts w:ascii="Calibri" w:eastAsia="Calibri" w:hAnsi="Calibri" w:cs="Calibri"/>
          <w:sz w:val="18"/>
          <w:szCs w:val="20"/>
          <w:lang w:val="en-US"/>
        </w:rPr>
        <w:t>cited 2022 Jul 4</w:t>
      </w:r>
      <w:r w:rsidRPr="00217893">
        <w:rPr>
          <w:rFonts w:ascii="Calibri" w:hAnsi="Calibri" w:cs="Calibri"/>
          <w:sz w:val="18"/>
          <w:szCs w:val="20"/>
          <w:lang w:val="en-US"/>
        </w:rPr>
        <w:t>]</w:t>
      </w:r>
      <w:r w:rsidRPr="00217893">
        <w:rPr>
          <w:rFonts w:ascii="Calibri" w:hAnsi="Calibri" w:cs="Calibri"/>
          <w:sz w:val="18"/>
          <w:szCs w:val="20"/>
          <w:shd w:val="clear" w:color="auto" w:fill="FFFFFF"/>
          <w:lang w:val="en-US"/>
        </w:rPr>
        <w:t xml:space="preserve">; </w:t>
      </w:r>
      <w:r w:rsidRPr="00217893">
        <w:rPr>
          <w:rFonts w:ascii="Calibri" w:eastAsia="Calibri" w:hAnsi="Calibri" w:cs="Calibri"/>
          <w:sz w:val="18"/>
          <w:szCs w:val="20"/>
          <w:lang w:val="en-US"/>
        </w:rPr>
        <w:t xml:space="preserve">56(2):127-36. DOI: </w:t>
      </w:r>
      <w:hyperlink r:id="rId44" w:history="1">
        <w:r w:rsidR="002E053A" w:rsidRPr="00217893">
          <w:rPr>
            <w:rStyle w:val="Hyperlink"/>
            <w:rFonts w:ascii="Calibri" w:eastAsia="Calibri" w:hAnsi="Calibri" w:cs="Calibri"/>
            <w:color w:val="auto"/>
            <w:sz w:val="18"/>
            <w:szCs w:val="20"/>
            <w:u w:val="none"/>
            <w:lang w:val="en-US"/>
          </w:rPr>
          <w:t>https://doi.org/10.1111/ajo.12420</w:t>
        </w:r>
      </w:hyperlink>
      <w:r w:rsidR="002E053A" w:rsidRPr="00217893">
        <w:rPr>
          <w:rFonts w:ascii="Calibri" w:eastAsia="Calibri" w:hAnsi="Calibri" w:cs="Calibri"/>
          <w:sz w:val="18"/>
          <w:szCs w:val="20"/>
          <w:lang w:val="en-US"/>
        </w:rPr>
        <w:t xml:space="preserve"> </w:t>
      </w:r>
    </w:p>
    <w:p w14:paraId="2A563D8C" w14:textId="3B6FEA97"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eastAsia="Calibri" w:hAnsi="Calibri" w:cs="Calibri"/>
          <w:sz w:val="18"/>
          <w:szCs w:val="20"/>
          <w:lang w:val="en-US"/>
        </w:rPr>
        <w:t>Ringnes HK, Hegstad H. Refusal of medical blood transfusions among Jehovah's Witnesses: emotion regulation of the dissonance of saving and sacrificing life. J Relig Health</w:t>
      </w:r>
      <w:r w:rsidRPr="00217893">
        <w:rPr>
          <w:rFonts w:ascii="Calibri" w:hAnsi="Calibri" w:cs="Calibri"/>
          <w:sz w:val="18"/>
          <w:szCs w:val="20"/>
          <w:lang w:val="en-US"/>
        </w:rPr>
        <w:t>. 2016 [</w:t>
      </w:r>
      <w:r w:rsidRPr="00217893">
        <w:rPr>
          <w:rFonts w:ascii="Calibri" w:eastAsia="Calibri" w:hAnsi="Calibri" w:cs="Calibri"/>
          <w:sz w:val="18"/>
          <w:szCs w:val="20"/>
          <w:lang w:val="en-US"/>
        </w:rPr>
        <w:t>cited 2022 Jul 4</w:t>
      </w:r>
      <w:r w:rsidRPr="00217893">
        <w:rPr>
          <w:rFonts w:ascii="Calibri" w:hAnsi="Calibri" w:cs="Calibri"/>
          <w:sz w:val="18"/>
          <w:szCs w:val="20"/>
          <w:lang w:val="en-US"/>
        </w:rPr>
        <w:t>];</w:t>
      </w:r>
      <w:r w:rsidRPr="00217893">
        <w:rPr>
          <w:rFonts w:ascii="Calibri" w:eastAsia="Calibri" w:hAnsi="Calibri" w:cs="Calibri"/>
          <w:sz w:val="18"/>
          <w:szCs w:val="20"/>
          <w:lang w:val="en-US"/>
        </w:rPr>
        <w:t xml:space="preserve"> 55(5):1672-87. DOI:</w:t>
      </w:r>
      <w:r w:rsidRPr="00217893">
        <w:rPr>
          <w:rFonts w:ascii="Calibri" w:hAnsi="Calibri" w:cs="Calibri"/>
          <w:sz w:val="18"/>
          <w:szCs w:val="20"/>
          <w:shd w:val="clear" w:color="auto" w:fill="FFFFFF"/>
          <w:lang w:val="en-US"/>
        </w:rPr>
        <w:t xml:space="preserve"> </w:t>
      </w:r>
      <w:hyperlink r:id="rId45" w:history="1">
        <w:r w:rsidR="002E053A" w:rsidRPr="00217893">
          <w:rPr>
            <w:rStyle w:val="Hyperlink"/>
            <w:rFonts w:ascii="Calibri" w:hAnsi="Calibri" w:cs="Calibri"/>
            <w:color w:val="auto"/>
            <w:sz w:val="18"/>
            <w:szCs w:val="20"/>
            <w:u w:val="none"/>
            <w:shd w:val="clear" w:color="auto" w:fill="FCFCFC"/>
            <w:lang w:val="en-US"/>
          </w:rPr>
          <w:t>https://doi.org/10.1007/s10943-016-0236-5</w:t>
        </w:r>
      </w:hyperlink>
      <w:r w:rsidR="002E053A" w:rsidRPr="00217893">
        <w:rPr>
          <w:rFonts w:ascii="Calibri" w:hAnsi="Calibri" w:cs="Calibri"/>
          <w:sz w:val="18"/>
          <w:szCs w:val="20"/>
          <w:shd w:val="clear" w:color="auto" w:fill="FCFCFC"/>
          <w:lang w:val="en-US"/>
        </w:rPr>
        <w:t xml:space="preserve"> </w:t>
      </w:r>
    </w:p>
    <w:p w14:paraId="4983EF76" w14:textId="447DD6F7" w:rsidR="00F86AD5" w:rsidRPr="00217893" w:rsidRDefault="00F86AD5" w:rsidP="00F86AD5">
      <w:pPr>
        <w:pStyle w:val="Ttulo1"/>
        <w:numPr>
          <w:ilvl w:val="0"/>
          <w:numId w:val="34"/>
        </w:numPr>
        <w:shd w:val="clear" w:color="auto" w:fill="FFFFFF"/>
        <w:suppressAutoHyphens w:val="0"/>
        <w:spacing w:before="0" w:line="240" w:lineRule="auto"/>
        <w:ind w:left="284" w:hanging="284"/>
        <w:rPr>
          <w:rFonts w:ascii="Calibri" w:hAnsi="Calibri" w:cs="Calibri"/>
          <w:color w:val="auto"/>
          <w:sz w:val="18"/>
          <w:szCs w:val="20"/>
        </w:rPr>
      </w:pPr>
      <w:r w:rsidRPr="00217893">
        <w:rPr>
          <w:rStyle w:val="citation-doi"/>
          <w:rFonts w:ascii="Calibri" w:hAnsi="Calibri" w:cs="Calibri"/>
          <w:color w:val="auto"/>
          <w:sz w:val="18"/>
          <w:szCs w:val="20"/>
          <w:shd w:val="clear" w:color="auto" w:fill="FFFFFF"/>
        </w:rPr>
        <w:lastRenderedPageBreak/>
        <w:t xml:space="preserve">Hogervorst EK, Rosseel PM, van de Watering LM, Brand A, Bentala M, van der Bom JG, et al. </w:t>
      </w:r>
      <w:r w:rsidRPr="00217893">
        <w:rPr>
          <w:rFonts w:ascii="Calibri" w:hAnsi="Calibri" w:cs="Calibri"/>
          <w:color w:val="auto"/>
          <w:sz w:val="18"/>
          <w:szCs w:val="20"/>
        </w:rPr>
        <w:t xml:space="preserve">Intraoperative anemia and single red blood cell transfusion during cardiac surgery: an assessment of postoperative outcome including patients refusing blood transfusion. J Cardiothorac Vasc Anesth. 2016 [cited 2022 Jul 4]; 30(2):363-72. DOI: </w:t>
      </w:r>
      <w:hyperlink r:id="rId46" w:history="1">
        <w:r w:rsidR="002E053A" w:rsidRPr="00217893">
          <w:rPr>
            <w:rStyle w:val="Hyperlink"/>
            <w:rFonts w:ascii="Calibri" w:hAnsi="Calibri" w:cs="Calibri"/>
            <w:color w:val="auto"/>
            <w:sz w:val="18"/>
            <w:szCs w:val="20"/>
            <w:u w:val="none"/>
          </w:rPr>
          <w:t>https://doi.org/10.1053/j.jvca.2015.10.021</w:t>
        </w:r>
      </w:hyperlink>
      <w:r w:rsidR="002E053A" w:rsidRPr="00217893">
        <w:rPr>
          <w:rFonts w:ascii="Calibri" w:hAnsi="Calibri" w:cs="Calibri"/>
          <w:color w:val="auto"/>
          <w:sz w:val="18"/>
          <w:szCs w:val="20"/>
        </w:rPr>
        <w:t xml:space="preserve"> </w:t>
      </w:r>
    </w:p>
    <w:p w14:paraId="65866645" w14:textId="7645D1F2"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eastAsia="Calibri" w:hAnsi="Calibri" w:cs="Calibri"/>
          <w:sz w:val="18"/>
          <w:szCs w:val="20"/>
          <w:lang w:val="es-ES"/>
        </w:rPr>
        <w:t xml:space="preserve">Belaouchi M, Romero E, Mazzinari G, Esparza M, García-Cebrían C, Gil F, et al. </w:t>
      </w:r>
      <w:r w:rsidRPr="00217893">
        <w:rPr>
          <w:rFonts w:ascii="Calibri" w:eastAsia="Calibri" w:hAnsi="Calibri" w:cs="Calibri"/>
          <w:sz w:val="18"/>
          <w:szCs w:val="20"/>
          <w:lang w:val="en-US"/>
        </w:rPr>
        <w:t>Management of massive bleeding in a Jehovah's Witness obstetric patient: the overwhelming importance of a pre-established multidisciplinary protocol. Blood Transfus</w:t>
      </w:r>
      <w:r w:rsidRPr="00217893">
        <w:rPr>
          <w:rFonts w:ascii="Calibri" w:hAnsi="Calibri" w:cs="Calibri"/>
          <w:sz w:val="18"/>
          <w:szCs w:val="20"/>
          <w:lang w:val="en-US"/>
        </w:rPr>
        <w:t>. 2016 [</w:t>
      </w:r>
      <w:r w:rsidRPr="00217893">
        <w:rPr>
          <w:rFonts w:ascii="Calibri" w:eastAsia="Calibri" w:hAnsi="Calibri" w:cs="Calibri"/>
          <w:sz w:val="18"/>
          <w:szCs w:val="20"/>
          <w:lang w:val="en-US"/>
        </w:rPr>
        <w:t>cited 2022 Jul 4</w:t>
      </w:r>
      <w:r w:rsidRPr="00217893">
        <w:rPr>
          <w:rFonts w:ascii="Calibri" w:hAnsi="Calibri" w:cs="Calibri"/>
          <w:sz w:val="18"/>
          <w:szCs w:val="20"/>
          <w:lang w:val="en-US"/>
        </w:rPr>
        <w:t>]</w:t>
      </w:r>
      <w:r w:rsidRPr="00217893">
        <w:rPr>
          <w:rStyle w:val="fm-vol-iss-date"/>
          <w:rFonts w:ascii="Calibri" w:hAnsi="Calibri" w:cs="Calibri"/>
          <w:sz w:val="18"/>
          <w:szCs w:val="20"/>
          <w:shd w:val="clear" w:color="auto" w:fill="FFFFFF"/>
          <w:lang w:val="en-US"/>
        </w:rPr>
        <w:t>;</w:t>
      </w:r>
      <w:r w:rsidRPr="00217893">
        <w:rPr>
          <w:rFonts w:ascii="Calibri" w:eastAsia="Calibri" w:hAnsi="Calibri" w:cs="Calibri"/>
          <w:sz w:val="18"/>
          <w:szCs w:val="20"/>
          <w:lang w:val="en-US"/>
        </w:rPr>
        <w:t xml:space="preserve"> 14(6):541-4. DOI: </w:t>
      </w:r>
      <w:hyperlink r:id="rId47" w:history="1">
        <w:r w:rsidR="002E053A" w:rsidRPr="00217893">
          <w:rPr>
            <w:rStyle w:val="Hyperlink"/>
            <w:rFonts w:ascii="Calibri" w:hAnsi="Calibri" w:cs="Calibri"/>
            <w:color w:val="auto"/>
            <w:sz w:val="18"/>
            <w:szCs w:val="20"/>
            <w:u w:val="none"/>
            <w:lang w:val="en-US"/>
          </w:rPr>
          <w:t>https://doi.org/10.2450/2016.0229-15</w:t>
        </w:r>
      </w:hyperlink>
      <w:r w:rsidR="002E053A" w:rsidRPr="00217893">
        <w:rPr>
          <w:rStyle w:val="Hyperlink"/>
          <w:rFonts w:ascii="Calibri" w:hAnsi="Calibri" w:cs="Calibri"/>
          <w:color w:val="auto"/>
          <w:sz w:val="18"/>
          <w:szCs w:val="20"/>
          <w:u w:val="none"/>
          <w:lang w:val="en-US"/>
        </w:rPr>
        <w:t xml:space="preserve"> </w:t>
      </w:r>
    </w:p>
    <w:p w14:paraId="700E4E30" w14:textId="64DBE118"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eastAsia="Calibri" w:hAnsi="Calibri" w:cs="Calibri"/>
          <w:sz w:val="18"/>
          <w:szCs w:val="20"/>
          <w:lang w:val="en-US"/>
        </w:rPr>
        <w:t>Wong DS. Blood transfusion and Jehovah’s Witnesses revisited: implications for surgeons.</w:t>
      </w:r>
      <w:r w:rsidRPr="00217893">
        <w:rPr>
          <w:rFonts w:ascii="Calibri" w:hAnsi="Calibri" w:cs="Calibri"/>
          <w:sz w:val="18"/>
          <w:szCs w:val="20"/>
          <w:lang w:val="en-US"/>
        </w:rPr>
        <w:t xml:space="preserve"> Surgical Practice. 2012 [</w:t>
      </w:r>
      <w:r w:rsidRPr="00217893">
        <w:rPr>
          <w:rFonts w:ascii="Calibri" w:eastAsia="Calibri" w:hAnsi="Calibri" w:cs="Calibri"/>
          <w:sz w:val="18"/>
          <w:szCs w:val="20"/>
          <w:lang w:val="en-US"/>
        </w:rPr>
        <w:t>cited 2022 Jul 4</w:t>
      </w:r>
      <w:r w:rsidRPr="00217893">
        <w:rPr>
          <w:rFonts w:ascii="Calibri" w:hAnsi="Calibri" w:cs="Calibri"/>
          <w:sz w:val="18"/>
          <w:szCs w:val="20"/>
          <w:lang w:val="en-US"/>
        </w:rPr>
        <w:t>];</w:t>
      </w:r>
      <w:r w:rsidRPr="00217893">
        <w:rPr>
          <w:rFonts w:ascii="Calibri" w:eastAsia="Calibri" w:hAnsi="Calibri" w:cs="Calibri"/>
          <w:sz w:val="18"/>
          <w:szCs w:val="20"/>
          <w:lang w:val="en-US"/>
        </w:rPr>
        <w:t xml:space="preserve"> 16:128-32. DOI: </w:t>
      </w:r>
      <w:hyperlink r:id="rId48" w:history="1">
        <w:r w:rsidR="002E053A" w:rsidRPr="00217893">
          <w:rPr>
            <w:rStyle w:val="Hyperlink"/>
            <w:rFonts w:ascii="Calibri" w:eastAsia="Calibri" w:hAnsi="Calibri" w:cs="Calibri"/>
            <w:color w:val="auto"/>
            <w:sz w:val="18"/>
            <w:szCs w:val="20"/>
            <w:u w:val="none"/>
            <w:lang w:val="en-US"/>
          </w:rPr>
          <w:t>https://doi:10.1111/j.1744-1633.2012.00612.x</w:t>
        </w:r>
      </w:hyperlink>
      <w:r w:rsidR="002E053A" w:rsidRPr="00217893">
        <w:rPr>
          <w:rFonts w:ascii="Calibri" w:eastAsia="Calibri" w:hAnsi="Calibri" w:cs="Calibri"/>
          <w:sz w:val="18"/>
          <w:szCs w:val="20"/>
          <w:lang w:val="en-US"/>
        </w:rPr>
        <w:t xml:space="preserve"> </w:t>
      </w:r>
    </w:p>
    <w:p w14:paraId="6FDA8191" w14:textId="77777777"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eastAsia="Calibri" w:hAnsi="Calibri" w:cs="Calibri"/>
          <w:sz w:val="18"/>
          <w:szCs w:val="20"/>
          <w:lang w:val="en-US"/>
        </w:rPr>
        <w:t>Ohto H, Yonemura Y, Takeda J, Inada E, Hanada R, Hayakawa S, et al. Guidelines for managing conscientious objection to blood transfusion. Transfus Med Rev.</w:t>
      </w:r>
      <w:r w:rsidRPr="00217893">
        <w:rPr>
          <w:rFonts w:ascii="Calibri" w:hAnsi="Calibri" w:cs="Calibri"/>
          <w:sz w:val="18"/>
          <w:szCs w:val="20"/>
          <w:lang w:val="en-US"/>
        </w:rPr>
        <w:t xml:space="preserve"> </w:t>
      </w:r>
      <w:r w:rsidRPr="00217893">
        <w:rPr>
          <w:rFonts w:ascii="Calibri" w:eastAsia="Calibri" w:hAnsi="Calibri" w:cs="Calibri"/>
          <w:sz w:val="18"/>
          <w:szCs w:val="20"/>
          <w:lang w:val="en-US"/>
        </w:rPr>
        <w:t>2009</w:t>
      </w:r>
      <w:r w:rsidRPr="00217893">
        <w:rPr>
          <w:rFonts w:ascii="Calibri" w:hAnsi="Calibri" w:cs="Calibri"/>
          <w:sz w:val="18"/>
          <w:szCs w:val="20"/>
          <w:lang w:val="en-US"/>
        </w:rPr>
        <w:t xml:space="preserve"> [</w:t>
      </w:r>
      <w:r w:rsidRPr="00217893">
        <w:rPr>
          <w:rFonts w:ascii="Calibri" w:eastAsia="Calibri" w:hAnsi="Calibri" w:cs="Calibri"/>
          <w:sz w:val="18"/>
          <w:szCs w:val="20"/>
          <w:lang w:val="en-US"/>
        </w:rPr>
        <w:t>cited 2022 Jul 4</w:t>
      </w:r>
      <w:r w:rsidRPr="00217893">
        <w:rPr>
          <w:rFonts w:ascii="Calibri" w:hAnsi="Calibri" w:cs="Calibri"/>
          <w:sz w:val="18"/>
          <w:szCs w:val="20"/>
          <w:lang w:val="en-US"/>
        </w:rPr>
        <w:t>];</w:t>
      </w:r>
      <w:r w:rsidRPr="00217893">
        <w:rPr>
          <w:rFonts w:ascii="Calibri" w:eastAsia="Calibri" w:hAnsi="Calibri" w:cs="Calibri"/>
          <w:sz w:val="18"/>
          <w:szCs w:val="20"/>
          <w:lang w:val="en-US"/>
        </w:rPr>
        <w:t xml:space="preserve"> 23(3):221-8. DOI: </w:t>
      </w:r>
      <w:hyperlink r:id="rId49" w:tgtFrame="_blank" w:tooltip="Persistent link using digital object identifier" w:history="1">
        <w:r w:rsidRPr="00217893">
          <w:rPr>
            <w:rStyle w:val="Hyperlink"/>
            <w:rFonts w:ascii="Calibri" w:hAnsi="Calibri" w:cs="Calibri"/>
            <w:color w:val="auto"/>
            <w:sz w:val="18"/>
            <w:szCs w:val="20"/>
            <w:u w:val="none"/>
            <w:lang w:val="en-US"/>
          </w:rPr>
          <w:t>https://doi.org/10.1016/j.tmrv.2009.03.004</w:t>
        </w:r>
      </w:hyperlink>
    </w:p>
    <w:p w14:paraId="2CA99AE0" w14:textId="1AA9CCF8" w:rsidR="00F86AD5"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eastAsia="Calibri" w:hAnsi="Calibri" w:cs="Calibri"/>
          <w:sz w:val="18"/>
          <w:szCs w:val="20"/>
        </w:rPr>
        <w:t xml:space="preserve">Ferrer AP, Gredilla E, de Vicente J, Fernández JG, Barbero FR. </w:t>
      </w:r>
      <w:r w:rsidRPr="00217893">
        <w:rPr>
          <w:rFonts w:ascii="Calibri" w:eastAsia="Calibri" w:hAnsi="Calibri" w:cs="Calibri"/>
          <w:sz w:val="18"/>
          <w:szCs w:val="20"/>
          <w:lang w:val="en-US"/>
        </w:rPr>
        <w:t>Jehovah's Witnesses refusal of blood: religious, legal and ethical aspects and considerations for anesthetic management. Rev Esp Anestesiol Reanim</w:t>
      </w:r>
      <w:r w:rsidRPr="00217893">
        <w:rPr>
          <w:rFonts w:ascii="Calibri" w:hAnsi="Calibri" w:cs="Calibri"/>
          <w:sz w:val="18"/>
          <w:szCs w:val="20"/>
          <w:lang w:val="en-US"/>
        </w:rPr>
        <w:t>. 2006 [</w:t>
      </w:r>
      <w:r w:rsidRPr="00217893">
        <w:rPr>
          <w:rFonts w:ascii="Calibri" w:eastAsia="Calibri" w:hAnsi="Calibri" w:cs="Calibri"/>
          <w:sz w:val="18"/>
          <w:szCs w:val="20"/>
          <w:lang w:val="en-US"/>
        </w:rPr>
        <w:t>cited 2022 Jul 4</w:t>
      </w:r>
      <w:r w:rsidRPr="00217893">
        <w:rPr>
          <w:rFonts w:ascii="Calibri" w:hAnsi="Calibri" w:cs="Calibri"/>
          <w:sz w:val="18"/>
          <w:szCs w:val="20"/>
          <w:lang w:val="en-US"/>
        </w:rPr>
        <w:t>];</w:t>
      </w:r>
      <w:r w:rsidRPr="00217893">
        <w:rPr>
          <w:rFonts w:ascii="Calibri" w:eastAsia="Calibri" w:hAnsi="Calibri" w:cs="Calibri"/>
          <w:sz w:val="18"/>
          <w:szCs w:val="20"/>
          <w:lang w:val="en-US"/>
        </w:rPr>
        <w:t xml:space="preserve"> 53(1):31-41. </w:t>
      </w:r>
      <w:r w:rsidRPr="00217893">
        <w:rPr>
          <w:rFonts w:ascii="Calibri" w:hAnsi="Calibri" w:cs="Calibri"/>
          <w:sz w:val="18"/>
          <w:szCs w:val="20"/>
          <w:shd w:val="clear" w:color="auto" w:fill="FFFFFF"/>
          <w:lang w:val="en-US"/>
        </w:rPr>
        <w:t xml:space="preserve">Available from: </w:t>
      </w:r>
      <w:hyperlink r:id="rId50" w:history="1">
        <w:r w:rsidR="002E053A" w:rsidRPr="00217893">
          <w:rPr>
            <w:rStyle w:val="Hyperlink"/>
            <w:rFonts w:ascii="Calibri" w:eastAsia="Calibri" w:hAnsi="Calibri" w:cs="Calibri"/>
            <w:color w:val="auto"/>
            <w:sz w:val="18"/>
            <w:szCs w:val="20"/>
            <w:u w:val="none"/>
            <w:lang w:val="en-US"/>
          </w:rPr>
          <w:t>https://pesquisa.bvsalud.org/portal/resource/pt/ibc-043888</w:t>
        </w:r>
      </w:hyperlink>
      <w:r w:rsidR="002E053A" w:rsidRPr="00217893">
        <w:rPr>
          <w:rFonts w:ascii="Calibri" w:eastAsia="Calibri" w:hAnsi="Calibri" w:cs="Calibri"/>
          <w:sz w:val="18"/>
          <w:szCs w:val="20"/>
          <w:lang w:val="en-US"/>
        </w:rPr>
        <w:t xml:space="preserve"> </w:t>
      </w:r>
    </w:p>
    <w:p w14:paraId="714229AC" w14:textId="50987AAB" w:rsidR="00CA748C" w:rsidRPr="00217893" w:rsidRDefault="00F86AD5" w:rsidP="00F86AD5">
      <w:pPr>
        <w:pStyle w:val="PargrafodaLista"/>
        <w:numPr>
          <w:ilvl w:val="0"/>
          <w:numId w:val="34"/>
        </w:numPr>
        <w:spacing w:after="0" w:line="240" w:lineRule="auto"/>
        <w:ind w:left="284" w:hanging="284"/>
        <w:contextualSpacing w:val="0"/>
        <w:rPr>
          <w:rFonts w:ascii="Calibri" w:eastAsia="Calibri" w:hAnsi="Calibri" w:cs="Calibri"/>
          <w:sz w:val="18"/>
          <w:szCs w:val="20"/>
          <w:lang w:val="en-US"/>
        </w:rPr>
      </w:pPr>
      <w:r w:rsidRPr="00217893">
        <w:rPr>
          <w:rFonts w:ascii="Calibri" w:eastAsia="Calibri" w:hAnsi="Calibri" w:cs="Calibri"/>
          <w:sz w:val="18"/>
          <w:szCs w:val="20"/>
          <w:lang w:val="en-US"/>
        </w:rPr>
        <w:t>Nebril BA, Martínez AR, Gauna NM, Infante AC. Evaluation of a guideline for Jehova's Witnesses in a surgical practice. Medicina Clínica</w:t>
      </w:r>
      <w:r w:rsidRPr="00217893">
        <w:rPr>
          <w:rFonts w:ascii="Calibri" w:hAnsi="Calibri" w:cs="Calibri"/>
          <w:sz w:val="18"/>
          <w:szCs w:val="20"/>
          <w:lang w:val="en-US"/>
        </w:rPr>
        <w:t xml:space="preserve">. </w:t>
      </w:r>
      <w:r w:rsidRPr="00217893">
        <w:rPr>
          <w:rFonts w:ascii="Calibri" w:eastAsia="Calibri" w:hAnsi="Calibri" w:cs="Calibri"/>
          <w:sz w:val="18"/>
          <w:szCs w:val="20"/>
          <w:lang w:val="en-US"/>
        </w:rPr>
        <w:t>2005</w:t>
      </w:r>
      <w:r w:rsidRPr="00217893">
        <w:rPr>
          <w:rFonts w:ascii="Calibri" w:hAnsi="Calibri" w:cs="Calibri"/>
          <w:sz w:val="18"/>
          <w:szCs w:val="20"/>
          <w:lang w:val="en-US"/>
        </w:rPr>
        <w:t xml:space="preserve"> [</w:t>
      </w:r>
      <w:r w:rsidRPr="00217893">
        <w:rPr>
          <w:rFonts w:ascii="Calibri" w:eastAsia="Calibri" w:hAnsi="Calibri" w:cs="Calibri"/>
          <w:sz w:val="18"/>
          <w:szCs w:val="20"/>
          <w:lang w:val="en-US"/>
        </w:rPr>
        <w:t>cited 2022 Jul 4</w:t>
      </w:r>
      <w:r w:rsidRPr="00217893">
        <w:rPr>
          <w:rFonts w:ascii="Calibri" w:hAnsi="Calibri" w:cs="Calibri"/>
          <w:sz w:val="18"/>
          <w:szCs w:val="20"/>
          <w:lang w:val="en-US"/>
        </w:rPr>
        <w:t xml:space="preserve">]; </w:t>
      </w:r>
      <w:r w:rsidRPr="00217893">
        <w:rPr>
          <w:rFonts w:ascii="Calibri" w:eastAsia="Calibri" w:hAnsi="Calibri" w:cs="Calibri"/>
          <w:sz w:val="18"/>
          <w:szCs w:val="20"/>
          <w:lang w:val="en-US"/>
        </w:rPr>
        <w:t xml:space="preserve">124(11):435-6. </w:t>
      </w:r>
      <w:r w:rsidRPr="00217893">
        <w:rPr>
          <w:rFonts w:ascii="Calibri" w:hAnsi="Calibri" w:cs="Calibri"/>
          <w:sz w:val="18"/>
          <w:szCs w:val="20"/>
          <w:shd w:val="clear" w:color="auto" w:fill="FFFFFF"/>
          <w:lang w:val="en-US"/>
        </w:rPr>
        <w:t>Available from:</w:t>
      </w:r>
      <w:r w:rsidRPr="00217893">
        <w:rPr>
          <w:rFonts w:ascii="Calibri" w:hAnsi="Calibri" w:cs="Calibri"/>
          <w:sz w:val="18"/>
          <w:szCs w:val="20"/>
          <w:lang w:val="en-US"/>
        </w:rPr>
        <w:t xml:space="preserve"> </w:t>
      </w:r>
      <w:hyperlink r:id="rId51" w:history="1">
        <w:r w:rsidRPr="00217893">
          <w:rPr>
            <w:rStyle w:val="Hyperlink"/>
            <w:rFonts w:ascii="Calibri" w:eastAsia="Calibri" w:hAnsi="Calibri" w:cs="Calibri"/>
            <w:color w:val="auto"/>
            <w:sz w:val="18"/>
            <w:szCs w:val="20"/>
            <w:u w:val="none"/>
            <w:lang w:val="en-US"/>
          </w:rPr>
          <w:t>https://www.researchgate.net/publication/291756503_Evaluation_of_a_guide_for_Jehova's_witnesses_after_its_application_in_it_practice_assistant</w:t>
        </w:r>
      </w:hyperlink>
      <w:bookmarkEnd w:id="9"/>
      <w:r w:rsidR="002E053A" w:rsidRPr="00217893">
        <w:rPr>
          <w:rStyle w:val="Hyperlink"/>
          <w:rFonts w:ascii="Calibri" w:eastAsia="Calibri" w:hAnsi="Calibri" w:cs="Calibri"/>
          <w:color w:val="auto"/>
          <w:sz w:val="18"/>
          <w:szCs w:val="20"/>
          <w:u w:val="none"/>
          <w:lang w:val="en-US"/>
        </w:rPr>
        <w:t xml:space="preserve"> </w:t>
      </w:r>
    </w:p>
    <w:sectPr w:rsidR="00CA748C" w:rsidRPr="00217893" w:rsidSect="00814848">
      <w:headerReference w:type="default" r:id="rId52"/>
      <w:pgSz w:w="11906" w:h="16838"/>
      <w:pgMar w:top="1133" w:right="1133" w:bottom="1133" w:left="1133" w:header="283"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5C79" w14:textId="77777777" w:rsidR="002878BA" w:rsidRDefault="002878BA" w:rsidP="00C250D2">
      <w:pPr>
        <w:spacing w:after="0" w:line="240" w:lineRule="auto"/>
      </w:pPr>
      <w:r>
        <w:separator/>
      </w:r>
    </w:p>
  </w:endnote>
  <w:endnote w:type="continuationSeparator" w:id="0">
    <w:p w14:paraId="2BFACEC8" w14:textId="77777777" w:rsidR="002878BA" w:rsidRDefault="002878BA" w:rsidP="00C2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PJYUQJ+Optima-Demi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topia">
    <w:altName w:val="Utop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ulent">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oudyOlSt BT">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ITC Officina Sans Std Book">
    <w:altName w:val="ITC Officina Sans Std Book"/>
    <w:panose1 w:val="00000000000000000000"/>
    <w:charset w:val="00"/>
    <w:family w:val="swiss"/>
    <w:notTrueType/>
    <w:pitch w:val="default"/>
    <w:sig w:usb0="00000003" w:usb1="00000000" w:usb2="00000000" w:usb3="00000000" w:csb0="00000001" w:csb1="00000000"/>
  </w:font>
  <w:font w:name="Helvetica Neue">
    <w:altName w:val="Arial"/>
    <w:charset w:val="00"/>
    <w:family w:val="auto"/>
    <w:pitch w:val="default"/>
  </w:font>
  <w:font w:name="Lucida Sans">
    <w:charset w:val="00"/>
    <w:family w:val="swiss"/>
    <w:pitch w:val="variable"/>
    <w:sig w:usb0="00000003" w:usb1="00000000" w:usb2="00000000" w:usb3="00000000" w:csb0="00000001" w:csb1="00000000"/>
  </w:font>
  <w:font w:name="ACaslonPro-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813592"/>
      <w:docPartObj>
        <w:docPartGallery w:val="Page Numbers (Bottom of Page)"/>
        <w:docPartUnique/>
      </w:docPartObj>
    </w:sdtPr>
    <w:sdtEndPr>
      <w:rPr>
        <w:sz w:val="8"/>
      </w:rPr>
    </w:sdtEndPr>
    <w:sdtConten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E053A" w:rsidRPr="004F6CF4" w14:paraId="60286D92" w14:textId="77777777" w:rsidTr="00314949">
          <w:tc>
            <w:tcPr>
              <w:tcW w:w="4814" w:type="dxa"/>
              <w:tcMar>
                <w:left w:w="0" w:type="dxa"/>
                <w:right w:w="0" w:type="dxa"/>
              </w:tcMar>
            </w:tcPr>
            <w:p w14:paraId="6CC02E83" w14:textId="6A1EC095" w:rsidR="002E053A" w:rsidRDefault="002E053A" w:rsidP="00542D52">
              <w:pPr>
                <w:pStyle w:val="Rodap"/>
                <w:rPr>
                  <w:sz w:val="14"/>
                </w:rPr>
              </w:pPr>
            </w:p>
          </w:tc>
          <w:tc>
            <w:tcPr>
              <w:tcW w:w="4814" w:type="dxa"/>
              <w:tcMar>
                <w:left w:w="0" w:type="dxa"/>
                <w:right w:w="0" w:type="dxa"/>
              </w:tcMar>
            </w:tcPr>
            <w:p w14:paraId="23C53900" w14:textId="2CD7551F" w:rsidR="002E053A" w:rsidRDefault="002E053A" w:rsidP="00542D52">
              <w:pPr>
                <w:pStyle w:val="Rodap"/>
                <w:jc w:val="right"/>
                <w:rPr>
                  <w:sz w:val="14"/>
                </w:rPr>
              </w:pPr>
              <w:r w:rsidRPr="008B729A">
                <w:rPr>
                  <w:rFonts w:ascii="Calibri" w:hAnsi="Calibri" w:cs="Calibri"/>
                  <w:sz w:val="16"/>
                  <w:szCs w:val="14"/>
                </w:rPr>
                <w:t>Rev</w:t>
              </w:r>
              <w:r>
                <w:rPr>
                  <w:rFonts w:ascii="Calibri" w:hAnsi="Calibri" w:cs="Calibri"/>
                  <w:sz w:val="16"/>
                  <w:szCs w:val="14"/>
                </w:rPr>
                <w:t xml:space="preserve"> </w:t>
              </w:r>
              <w:r w:rsidRPr="008B729A">
                <w:rPr>
                  <w:rFonts w:ascii="Calibri" w:hAnsi="Calibri" w:cs="Calibri"/>
                  <w:sz w:val="16"/>
                  <w:szCs w:val="14"/>
                </w:rPr>
                <w:t>enferm</w:t>
              </w:r>
              <w:r>
                <w:rPr>
                  <w:rFonts w:ascii="Calibri" w:hAnsi="Calibri" w:cs="Calibri"/>
                  <w:sz w:val="16"/>
                  <w:szCs w:val="14"/>
                </w:rPr>
                <w:t xml:space="preserve"> </w:t>
              </w:r>
              <w:r w:rsidRPr="008B729A">
                <w:rPr>
                  <w:rFonts w:ascii="Calibri" w:hAnsi="Calibri" w:cs="Calibri"/>
                  <w:sz w:val="16"/>
                  <w:szCs w:val="14"/>
                </w:rPr>
                <w:t>UERJ,</w:t>
              </w:r>
              <w:r>
                <w:rPr>
                  <w:rFonts w:ascii="Calibri" w:hAnsi="Calibri" w:cs="Calibri"/>
                  <w:sz w:val="16"/>
                  <w:szCs w:val="14"/>
                </w:rPr>
                <w:t xml:space="preserve"> </w:t>
              </w:r>
              <w:r w:rsidRPr="008B729A">
                <w:rPr>
                  <w:rFonts w:ascii="Calibri" w:hAnsi="Calibri" w:cs="Calibri"/>
                  <w:sz w:val="16"/>
                  <w:szCs w:val="14"/>
                </w:rPr>
                <w:t>Rio</w:t>
              </w:r>
              <w:r>
                <w:rPr>
                  <w:rFonts w:ascii="Calibri" w:hAnsi="Calibri" w:cs="Calibri"/>
                  <w:sz w:val="16"/>
                  <w:szCs w:val="14"/>
                </w:rPr>
                <w:t xml:space="preserve"> </w:t>
              </w:r>
              <w:r w:rsidRPr="008B729A">
                <w:rPr>
                  <w:rFonts w:ascii="Calibri" w:hAnsi="Calibri" w:cs="Calibri"/>
                  <w:sz w:val="16"/>
                  <w:szCs w:val="14"/>
                </w:rPr>
                <w:t>de</w:t>
              </w:r>
              <w:r>
                <w:rPr>
                  <w:rFonts w:ascii="Calibri" w:hAnsi="Calibri" w:cs="Calibri"/>
                  <w:sz w:val="16"/>
                  <w:szCs w:val="14"/>
                </w:rPr>
                <w:t xml:space="preserve"> </w:t>
              </w:r>
              <w:r w:rsidRPr="008B729A">
                <w:rPr>
                  <w:rFonts w:ascii="Calibri" w:hAnsi="Calibri" w:cs="Calibri"/>
                  <w:sz w:val="16"/>
                  <w:szCs w:val="14"/>
                </w:rPr>
                <w:t>Janeiro,</w:t>
              </w:r>
              <w:r>
                <w:rPr>
                  <w:rFonts w:ascii="Calibri" w:hAnsi="Calibri" w:cs="Calibri"/>
                  <w:sz w:val="16"/>
                  <w:szCs w:val="14"/>
                </w:rPr>
                <w:t xml:space="preserve"> </w:t>
              </w:r>
              <w:r w:rsidRPr="008B729A">
                <w:rPr>
                  <w:rFonts w:ascii="Calibri" w:hAnsi="Calibri" w:cs="Calibri"/>
                  <w:sz w:val="16"/>
                  <w:szCs w:val="14"/>
                </w:rPr>
                <w:t>202</w:t>
              </w:r>
              <w:r>
                <w:rPr>
                  <w:rFonts w:ascii="Calibri" w:hAnsi="Calibri" w:cs="Calibri"/>
                  <w:sz w:val="16"/>
                  <w:szCs w:val="14"/>
                </w:rPr>
                <w:t>2</w:t>
              </w:r>
              <w:r w:rsidRPr="008B729A">
                <w:rPr>
                  <w:rFonts w:ascii="Calibri" w:hAnsi="Calibri" w:cs="Calibri"/>
                  <w:sz w:val="16"/>
                  <w:szCs w:val="14"/>
                </w:rPr>
                <w:t>;</w:t>
              </w:r>
              <w:r>
                <w:rPr>
                  <w:rFonts w:ascii="Calibri" w:hAnsi="Calibri" w:cs="Calibri"/>
                  <w:sz w:val="16"/>
                  <w:szCs w:val="14"/>
                </w:rPr>
                <w:t xml:space="preserve"> 30</w:t>
              </w:r>
              <w:r w:rsidRPr="008B729A">
                <w:rPr>
                  <w:rFonts w:ascii="Calibri" w:hAnsi="Calibri" w:cs="Calibri"/>
                  <w:sz w:val="16"/>
                  <w:szCs w:val="14"/>
                </w:rPr>
                <w:t>:e</w:t>
              </w:r>
              <w:r>
                <w:rPr>
                  <w:rFonts w:ascii="Calibri" w:hAnsi="Calibri" w:cs="Calibri"/>
                  <w:sz w:val="16"/>
                  <w:szCs w:val="14"/>
                </w:rPr>
                <w:t>65</w:t>
              </w:r>
              <w:r>
                <w:rPr>
                  <w:sz w:val="16"/>
                  <w:szCs w:val="14"/>
                </w:rPr>
                <w:t>0</w:t>
              </w:r>
              <w:r w:rsidR="00E26E0F">
                <w:rPr>
                  <w:sz w:val="16"/>
                  <w:szCs w:val="14"/>
                </w:rPr>
                <w:t>6</w:t>
              </w:r>
              <w:r>
                <w:rPr>
                  <w:sz w:val="16"/>
                  <w:szCs w:val="14"/>
                </w:rPr>
                <w:t>3</w:t>
              </w:r>
            </w:p>
          </w:tc>
        </w:tr>
        <w:tr w:rsidR="002E053A" w14:paraId="7D69E3C5" w14:textId="77777777" w:rsidTr="00314949">
          <w:tc>
            <w:tcPr>
              <w:tcW w:w="4814" w:type="dxa"/>
              <w:tcMar>
                <w:left w:w="0" w:type="dxa"/>
                <w:right w:w="0" w:type="dxa"/>
              </w:tcMar>
            </w:tcPr>
            <w:p w14:paraId="0A005934" w14:textId="77777777" w:rsidR="002E053A" w:rsidRPr="006A28CD" w:rsidRDefault="002E053A" w:rsidP="00542D52">
              <w:pPr>
                <w:pStyle w:val="Rodap"/>
                <w:rPr>
                  <w:noProof/>
                  <w:sz w:val="2"/>
                </w:rPr>
              </w:pPr>
              <w:r w:rsidRPr="006A28CD">
                <w:rPr>
                  <w:noProof/>
                  <w:sz w:val="2"/>
                </w:rPr>
                <w:drawing>
                  <wp:anchor distT="0" distB="0" distL="114300" distR="114300" simplePos="0" relativeHeight="251660288" behindDoc="0" locked="0" layoutInCell="1" allowOverlap="1" wp14:anchorId="6253E564" wp14:editId="47940BAA">
                    <wp:simplePos x="0" y="0"/>
                    <wp:positionH relativeFrom="column">
                      <wp:posOffset>610</wp:posOffset>
                    </wp:positionH>
                    <wp:positionV relativeFrom="paragraph">
                      <wp:posOffset>25578</wp:posOffset>
                    </wp:positionV>
                    <wp:extent cx="526694" cy="185318"/>
                    <wp:effectExtent l="0" t="0" r="6985" b="5715"/>
                    <wp:wrapTopAndBottom/>
                    <wp:docPr id="10" name="Imagem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528213" cy="185853"/>
                            </a:xfrm>
                            <a:prstGeom prst="rect">
                              <a:avLst/>
                            </a:prstGeom>
                          </pic:spPr>
                        </pic:pic>
                      </a:graphicData>
                    </a:graphic>
                    <wp14:sizeRelH relativeFrom="margin">
                      <wp14:pctWidth>0</wp14:pctWidth>
                    </wp14:sizeRelH>
                    <wp14:sizeRelV relativeFrom="margin">
                      <wp14:pctHeight>0</wp14:pctHeight>
                    </wp14:sizeRelV>
                  </wp:anchor>
                </w:drawing>
              </w:r>
            </w:p>
          </w:tc>
          <w:tc>
            <w:tcPr>
              <w:tcW w:w="4814" w:type="dxa"/>
              <w:tcMar>
                <w:left w:w="0" w:type="dxa"/>
                <w:right w:w="0" w:type="dxa"/>
              </w:tcMar>
            </w:tcPr>
            <w:p w14:paraId="4A6AC73A" w14:textId="0C4AA5C3" w:rsidR="002E053A" w:rsidRPr="00B2448F" w:rsidRDefault="002E053A" w:rsidP="00542D52">
              <w:pPr>
                <w:pStyle w:val="Rodap"/>
                <w:jc w:val="right"/>
                <w:rPr>
                  <w:sz w:val="14"/>
                </w:rPr>
              </w:pPr>
              <w:r w:rsidRPr="00B2448F">
                <w:rPr>
                  <w:sz w:val="14"/>
                </w:rPr>
                <w:t>p.</w:t>
              </w:r>
              <w:r w:rsidRPr="00B2448F">
                <w:rPr>
                  <w:sz w:val="14"/>
                </w:rPr>
                <w:fldChar w:fldCharType="begin"/>
              </w:r>
              <w:r w:rsidRPr="00B2448F">
                <w:rPr>
                  <w:sz w:val="14"/>
                </w:rPr>
                <w:instrText>PAGE   \* MERGEFORMAT</w:instrText>
              </w:r>
              <w:r w:rsidRPr="00B2448F">
                <w:rPr>
                  <w:sz w:val="14"/>
                </w:rPr>
                <w:fldChar w:fldCharType="separate"/>
              </w:r>
              <w:r>
                <w:rPr>
                  <w:sz w:val="14"/>
                </w:rPr>
                <w:t>1</w:t>
              </w:r>
              <w:r w:rsidRPr="00B2448F">
                <w:rPr>
                  <w:sz w:val="14"/>
                </w:rPr>
                <w:fldChar w:fldCharType="end"/>
              </w:r>
            </w:p>
          </w:tc>
        </w:tr>
      </w:tbl>
    </w:sdtContent>
  </w:sdt>
  <w:p w14:paraId="28B4F36C" w14:textId="77777777" w:rsidR="002E053A" w:rsidRPr="00542D52" w:rsidRDefault="002E053A" w:rsidP="00542D52">
    <w:pPr>
      <w:pStyle w:val="Rodap"/>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334964"/>
      <w:docPartObj>
        <w:docPartGallery w:val="Page Numbers (Bottom of Page)"/>
        <w:docPartUnique/>
      </w:docPartObj>
    </w:sdtPr>
    <w:sdtEndPr>
      <w:rPr>
        <w:sz w:val="8"/>
      </w:rPr>
    </w:sdtEndPr>
    <w:sdtConten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E053A" w:rsidRPr="004F6CF4" w14:paraId="3117553B" w14:textId="77777777" w:rsidTr="006A28CD">
          <w:tc>
            <w:tcPr>
              <w:tcW w:w="4814" w:type="dxa"/>
              <w:tcMar>
                <w:left w:w="0" w:type="dxa"/>
                <w:right w:w="0" w:type="dxa"/>
              </w:tcMar>
            </w:tcPr>
            <w:p w14:paraId="16BC3BB3" w14:textId="5C4A3374" w:rsidR="002E053A" w:rsidRDefault="002E053A" w:rsidP="006A28CD">
              <w:pPr>
                <w:pStyle w:val="Rodap"/>
                <w:rPr>
                  <w:sz w:val="14"/>
                </w:rPr>
              </w:pPr>
              <w:r w:rsidRPr="008B729A">
                <w:rPr>
                  <w:rFonts w:ascii="Calibri" w:hAnsi="Calibri" w:cs="Calibri"/>
                  <w:sz w:val="14"/>
                  <w:szCs w:val="14"/>
                </w:rPr>
                <w:t>Recebido</w:t>
              </w:r>
              <w:r>
                <w:rPr>
                  <w:rFonts w:ascii="Calibri" w:hAnsi="Calibri" w:cs="Calibri"/>
                  <w:sz w:val="14"/>
                  <w:szCs w:val="14"/>
                </w:rPr>
                <w:t xml:space="preserve"> </w:t>
              </w:r>
              <w:r w:rsidRPr="008B729A">
                <w:rPr>
                  <w:rFonts w:ascii="Calibri" w:hAnsi="Calibri" w:cs="Calibri"/>
                  <w:sz w:val="14"/>
                  <w:szCs w:val="14"/>
                </w:rPr>
                <w:t>em:</w:t>
              </w:r>
              <w:r>
                <w:rPr>
                  <w:rFonts w:ascii="Calibri" w:hAnsi="Calibri" w:cs="Calibri"/>
                  <w:sz w:val="14"/>
                  <w:szCs w:val="14"/>
                </w:rPr>
                <w:t xml:space="preserve"> 31/01</w:t>
              </w:r>
              <w:r w:rsidRPr="008B729A">
                <w:rPr>
                  <w:rFonts w:ascii="Calibri" w:hAnsi="Calibri" w:cs="Calibri"/>
                  <w:sz w:val="14"/>
                  <w:szCs w:val="14"/>
                </w:rPr>
                <w:t>/20</w:t>
              </w:r>
              <w:r>
                <w:rPr>
                  <w:rFonts w:ascii="Calibri" w:hAnsi="Calibri" w:cs="Calibri"/>
                  <w:sz w:val="14"/>
                  <w:szCs w:val="14"/>
                </w:rPr>
                <w:t xml:space="preserve">22 </w:t>
              </w:r>
              <w:r w:rsidRPr="008B729A">
                <w:rPr>
                  <w:rFonts w:ascii="Calibri" w:hAnsi="Calibri" w:cs="Calibri"/>
                  <w:sz w:val="14"/>
                  <w:szCs w:val="14"/>
                </w:rPr>
                <w:t>–</w:t>
              </w:r>
              <w:r>
                <w:rPr>
                  <w:rFonts w:ascii="Calibri" w:hAnsi="Calibri" w:cs="Calibri"/>
                  <w:sz w:val="14"/>
                  <w:szCs w:val="14"/>
                </w:rPr>
                <w:t xml:space="preserve"> </w:t>
              </w:r>
              <w:r w:rsidRPr="008B729A">
                <w:rPr>
                  <w:rFonts w:ascii="Calibri" w:hAnsi="Calibri" w:cs="Calibri"/>
                  <w:sz w:val="14"/>
                  <w:szCs w:val="14"/>
                </w:rPr>
                <w:t>Aprovado</w:t>
              </w:r>
              <w:r>
                <w:rPr>
                  <w:rFonts w:ascii="Calibri" w:hAnsi="Calibri" w:cs="Calibri"/>
                  <w:sz w:val="14"/>
                  <w:szCs w:val="14"/>
                </w:rPr>
                <w:t xml:space="preserve"> </w:t>
              </w:r>
              <w:r w:rsidRPr="008B729A">
                <w:rPr>
                  <w:rFonts w:ascii="Calibri" w:hAnsi="Calibri" w:cs="Calibri"/>
                  <w:sz w:val="14"/>
                  <w:szCs w:val="14"/>
                </w:rPr>
                <w:t>em:</w:t>
              </w:r>
              <w:r>
                <w:rPr>
                  <w:rFonts w:ascii="Calibri" w:hAnsi="Calibri" w:cs="Calibri"/>
                  <w:sz w:val="14"/>
                  <w:szCs w:val="14"/>
                </w:rPr>
                <w:t xml:space="preserve"> 23/06</w:t>
              </w:r>
              <w:r w:rsidRPr="008B729A">
                <w:rPr>
                  <w:rFonts w:ascii="Calibri" w:hAnsi="Calibri" w:cs="Calibri"/>
                  <w:sz w:val="14"/>
                  <w:szCs w:val="14"/>
                </w:rPr>
                <w:t>/202</w:t>
              </w:r>
              <w:r>
                <w:rPr>
                  <w:rFonts w:ascii="Calibri" w:hAnsi="Calibri" w:cs="Calibri"/>
                  <w:sz w:val="14"/>
                  <w:szCs w:val="14"/>
                </w:rPr>
                <w:t>2</w:t>
              </w:r>
            </w:p>
          </w:tc>
          <w:tc>
            <w:tcPr>
              <w:tcW w:w="4814" w:type="dxa"/>
              <w:tcMar>
                <w:left w:w="0" w:type="dxa"/>
                <w:right w:w="0" w:type="dxa"/>
              </w:tcMar>
            </w:tcPr>
            <w:p w14:paraId="4E4B12A6" w14:textId="72145B29" w:rsidR="002E053A" w:rsidRDefault="002E053A">
              <w:pPr>
                <w:pStyle w:val="Rodap"/>
                <w:jc w:val="right"/>
                <w:rPr>
                  <w:sz w:val="14"/>
                </w:rPr>
              </w:pPr>
              <w:r w:rsidRPr="008B729A">
                <w:rPr>
                  <w:rFonts w:ascii="Calibri" w:hAnsi="Calibri" w:cs="Calibri"/>
                  <w:sz w:val="16"/>
                  <w:szCs w:val="14"/>
                </w:rPr>
                <w:t>Rev</w:t>
              </w:r>
              <w:r>
                <w:rPr>
                  <w:rFonts w:ascii="Calibri" w:hAnsi="Calibri" w:cs="Calibri"/>
                  <w:sz w:val="16"/>
                  <w:szCs w:val="14"/>
                </w:rPr>
                <w:t xml:space="preserve"> </w:t>
              </w:r>
              <w:r w:rsidRPr="008B729A">
                <w:rPr>
                  <w:rFonts w:ascii="Calibri" w:hAnsi="Calibri" w:cs="Calibri"/>
                  <w:sz w:val="16"/>
                  <w:szCs w:val="14"/>
                </w:rPr>
                <w:t>enferm</w:t>
              </w:r>
              <w:r>
                <w:rPr>
                  <w:rFonts w:ascii="Calibri" w:hAnsi="Calibri" w:cs="Calibri"/>
                  <w:sz w:val="16"/>
                  <w:szCs w:val="14"/>
                </w:rPr>
                <w:t xml:space="preserve"> </w:t>
              </w:r>
              <w:r w:rsidRPr="008B729A">
                <w:rPr>
                  <w:rFonts w:ascii="Calibri" w:hAnsi="Calibri" w:cs="Calibri"/>
                  <w:sz w:val="16"/>
                  <w:szCs w:val="14"/>
                </w:rPr>
                <w:t>UERJ,</w:t>
              </w:r>
              <w:r>
                <w:rPr>
                  <w:rFonts w:ascii="Calibri" w:hAnsi="Calibri" w:cs="Calibri"/>
                  <w:sz w:val="16"/>
                  <w:szCs w:val="14"/>
                </w:rPr>
                <w:t xml:space="preserve"> </w:t>
              </w:r>
              <w:r w:rsidRPr="008B729A">
                <w:rPr>
                  <w:rFonts w:ascii="Calibri" w:hAnsi="Calibri" w:cs="Calibri"/>
                  <w:sz w:val="16"/>
                  <w:szCs w:val="14"/>
                </w:rPr>
                <w:t>Rio</w:t>
              </w:r>
              <w:r>
                <w:rPr>
                  <w:rFonts w:ascii="Calibri" w:hAnsi="Calibri" w:cs="Calibri"/>
                  <w:sz w:val="16"/>
                  <w:szCs w:val="14"/>
                </w:rPr>
                <w:t xml:space="preserve"> </w:t>
              </w:r>
              <w:r w:rsidRPr="008B729A">
                <w:rPr>
                  <w:rFonts w:ascii="Calibri" w:hAnsi="Calibri" w:cs="Calibri"/>
                  <w:sz w:val="16"/>
                  <w:szCs w:val="14"/>
                </w:rPr>
                <w:t>de</w:t>
              </w:r>
              <w:r>
                <w:rPr>
                  <w:rFonts w:ascii="Calibri" w:hAnsi="Calibri" w:cs="Calibri"/>
                  <w:sz w:val="16"/>
                  <w:szCs w:val="14"/>
                </w:rPr>
                <w:t xml:space="preserve"> </w:t>
              </w:r>
              <w:r w:rsidRPr="008B729A">
                <w:rPr>
                  <w:rFonts w:ascii="Calibri" w:hAnsi="Calibri" w:cs="Calibri"/>
                  <w:sz w:val="16"/>
                  <w:szCs w:val="14"/>
                </w:rPr>
                <w:t>Janeiro,</w:t>
              </w:r>
              <w:r>
                <w:rPr>
                  <w:rFonts w:ascii="Calibri" w:hAnsi="Calibri" w:cs="Calibri"/>
                  <w:sz w:val="16"/>
                  <w:szCs w:val="14"/>
                </w:rPr>
                <w:t xml:space="preserve"> </w:t>
              </w:r>
              <w:r w:rsidRPr="008B729A">
                <w:rPr>
                  <w:rFonts w:ascii="Calibri" w:hAnsi="Calibri" w:cs="Calibri"/>
                  <w:sz w:val="16"/>
                  <w:szCs w:val="14"/>
                </w:rPr>
                <w:t>202</w:t>
              </w:r>
              <w:r>
                <w:rPr>
                  <w:rFonts w:ascii="Calibri" w:hAnsi="Calibri" w:cs="Calibri"/>
                  <w:sz w:val="16"/>
                  <w:szCs w:val="14"/>
                </w:rPr>
                <w:t>2</w:t>
              </w:r>
              <w:r w:rsidRPr="008B729A">
                <w:rPr>
                  <w:rFonts w:ascii="Calibri" w:hAnsi="Calibri" w:cs="Calibri"/>
                  <w:sz w:val="16"/>
                  <w:szCs w:val="14"/>
                </w:rPr>
                <w:t>;</w:t>
              </w:r>
              <w:r>
                <w:rPr>
                  <w:rFonts w:ascii="Calibri" w:hAnsi="Calibri" w:cs="Calibri"/>
                  <w:sz w:val="16"/>
                  <w:szCs w:val="14"/>
                </w:rPr>
                <w:t xml:space="preserve"> 30</w:t>
              </w:r>
              <w:r w:rsidRPr="008B729A">
                <w:rPr>
                  <w:rFonts w:ascii="Calibri" w:hAnsi="Calibri" w:cs="Calibri"/>
                  <w:sz w:val="16"/>
                  <w:szCs w:val="14"/>
                </w:rPr>
                <w:t>:e</w:t>
              </w:r>
              <w:r>
                <w:rPr>
                  <w:rFonts w:ascii="Calibri" w:hAnsi="Calibri" w:cs="Calibri"/>
                  <w:sz w:val="16"/>
                  <w:szCs w:val="14"/>
                </w:rPr>
                <w:t>65</w:t>
              </w:r>
              <w:r>
                <w:rPr>
                  <w:sz w:val="16"/>
                  <w:szCs w:val="14"/>
                </w:rPr>
                <w:t>0</w:t>
              </w:r>
              <w:r w:rsidR="00E26E0F">
                <w:rPr>
                  <w:sz w:val="16"/>
                  <w:szCs w:val="14"/>
                </w:rPr>
                <w:t>6</w:t>
              </w:r>
              <w:r>
                <w:rPr>
                  <w:sz w:val="16"/>
                  <w:szCs w:val="14"/>
                </w:rPr>
                <w:t>3</w:t>
              </w:r>
            </w:p>
          </w:tc>
        </w:tr>
        <w:tr w:rsidR="002E053A" w14:paraId="7DD7E00F" w14:textId="77777777" w:rsidTr="006A28CD">
          <w:tc>
            <w:tcPr>
              <w:tcW w:w="4814" w:type="dxa"/>
              <w:tcMar>
                <w:left w:w="0" w:type="dxa"/>
                <w:right w:w="0" w:type="dxa"/>
              </w:tcMar>
            </w:tcPr>
            <w:p w14:paraId="18A28AD9" w14:textId="08352C5D" w:rsidR="002E053A" w:rsidRPr="006A28CD" w:rsidRDefault="002E053A" w:rsidP="006A28CD">
              <w:pPr>
                <w:pStyle w:val="Rodap"/>
                <w:rPr>
                  <w:noProof/>
                  <w:sz w:val="2"/>
                </w:rPr>
              </w:pPr>
              <w:r w:rsidRPr="006A28CD">
                <w:rPr>
                  <w:noProof/>
                  <w:sz w:val="2"/>
                </w:rPr>
                <w:drawing>
                  <wp:anchor distT="0" distB="0" distL="114300" distR="114300" simplePos="0" relativeHeight="251658240" behindDoc="0" locked="0" layoutInCell="1" allowOverlap="1" wp14:anchorId="78845F6E" wp14:editId="5ECD4202">
                    <wp:simplePos x="0" y="0"/>
                    <wp:positionH relativeFrom="column">
                      <wp:posOffset>610</wp:posOffset>
                    </wp:positionH>
                    <wp:positionV relativeFrom="paragraph">
                      <wp:posOffset>25578</wp:posOffset>
                    </wp:positionV>
                    <wp:extent cx="526694" cy="185318"/>
                    <wp:effectExtent l="0" t="0" r="6985" b="5715"/>
                    <wp:wrapTopAndBottom/>
                    <wp:docPr id="4" name="Imagem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528213" cy="185853"/>
                            </a:xfrm>
                            <a:prstGeom prst="rect">
                              <a:avLst/>
                            </a:prstGeom>
                          </pic:spPr>
                        </pic:pic>
                      </a:graphicData>
                    </a:graphic>
                    <wp14:sizeRelH relativeFrom="margin">
                      <wp14:pctWidth>0</wp14:pctWidth>
                    </wp14:sizeRelH>
                    <wp14:sizeRelV relativeFrom="margin">
                      <wp14:pctHeight>0</wp14:pctHeight>
                    </wp14:sizeRelV>
                  </wp:anchor>
                </w:drawing>
              </w:r>
            </w:p>
          </w:tc>
          <w:tc>
            <w:tcPr>
              <w:tcW w:w="4814" w:type="dxa"/>
              <w:tcMar>
                <w:left w:w="0" w:type="dxa"/>
                <w:right w:w="0" w:type="dxa"/>
              </w:tcMar>
            </w:tcPr>
            <w:p w14:paraId="2EB55703" w14:textId="4EF1D31F" w:rsidR="002E053A" w:rsidRPr="00B2448F" w:rsidRDefault="002E053A">
              <w:pPr>
                <w:pStyle w:val="Rodap"/>
                <w:jc w:val="right"/>
                <w:rPr>
                  <w:sz w:val="14"/>
                </w:rPr>
              </w:pPr>
              <w:r w:rsidRPr="00B2448F">
                <w:rPr>
                  <w:sz w:val="14"/>
                </w:rPr>
                <w:t>p.</w:t>
              </w:r>
              <w:r w:rsidRPr="00B2448F">
                <w:rPr>
                  <w:sz w:val="14"/>
                </w:rPr>
                <w:fldChar w:fldCharType="begin"/>
              </w:r>
              <w:r w:rsidRPr="00B2448F">
                <w:rPr>
                  <w:sz w:val="14"/>
                </w:rPr>
                <w:instrText>PAGE   \* MERGEFORMAT</w:instrText>
              </w:r>
              <w:r w:rsidRPr="00B2448F">
                <w:rPr>
                  <w:sz w:val="14"/>
                </w:rPr>
                <w:fldChar w:fldCharType="separate"/>
              </w:r>
              <w:r>
                <w:rPr>
                  <w:sz w:val="14"/>
                </w:rPr>
                <w:t>1</w:t>
              </w:r>
              <w:r w:rsidRPr="00B2448F">
                <w:rPr>
                  <w:sz w:val="14"/>
                </w:rPr>
                <w:fldChar w:fldCharType="end"/>
              </w:r>
            </w:p>
          </w:tc>
        </w:tr>
      </w:tbl>
    </w:sdtContent>
  </w:sdt>
  <w:p w14:paraId="62CFE5AF" w14:textId="77777777" w:rsidR="002E053A" w:rsidRPr="00542D52" w:rsidRDefault="002E053A" w:rsidP="00542D52">
    <w:pPr>
      <w:pStyle w:val="Rodap"/>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1FBBC" w14:textId="77777777" w:rsidR="002878BA" w:rsidRDefault="002878BA" w:rsidP="00C250D2">
      <w:pPr>
        <w:spacing w:after="0" w:line="240" w:lineRule="auto"/>
      </w:pPr>
      <w:r>
        <w:separator/>
      </w:r>
    </w:p>
  </w:footnote>
  <w:footnote w:type="continuationSeparator" w:id="0">
    <w:p w14:paraId="5C7ED1E7" w14:textId="77777777" w:rsidR="002878BA" w:rsidRDefault="002878BA" w:rsidP="00C25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D631" w14:textId="77777777" w:rsidR="002E053A" w:rsidRDefault="002E053A">
    <w:pPr>
      <w:pStyle w:val="Cabealho"/>
    </w:pPr>
  </w:p>
  <w:tbl>
    <w:tblPr>
      <w:tblStyle w:val="Tabelacomgrade"/>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4151"/>
      <w:gridCol w:w="4779"/>
    </w:tblGrid>
    <w:tr w:rsidR="002E053A" w:rsidRPr="004F6CF4" w14:paraId="0EA988F3" w14:textId="77777777" w:rsidTr="00A17055">
      <w:tc>
        <w:tcPr>
          <w:tcW w:w="851" w:type="dxa"/>
        </w:tcPr>
        <w:p w14:paraId="52A4D065" w14:textId="77777777" w:rsidR="002E053A" w:rsidRDefault="002E053A" w:rsidP="00A17055">
          <w:pPr>
            <w:pStyle w:val="NoParagraphStyle"/>
            <w:spacing w:line="276" w:lineRule="auto"/>
          </w:pPr>
          <w:r>
            <w:rPr>
              <w:noProof/>
              <w:lang w:val="pt-BR" w:eastAsia="pt-BR"/>
            </w:rPr>
            <w:drawing>
              <wp:inline distT="0" distB="0" distL="0" distR="0" wp14:anchorId="35D1F301" wp14:editId="52643FB5">
                <wp:extent cx="519132" cy="7239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29" cy="751785"/>
                        </a:xfrm>
                        <a:prstGeom prst="rect">
                          <a:avLst/>
                        </a:prstGeom>
                        <a:noFill/>
                        <a:ln>
                          <a:noFill/>
                        </a:ln>
                      </pic:spPr>
                    </pic:pic>
                  </a:graphicData>
                </a:graphic>
              </wp:inline>
            </w:drawing>
          </w:r>
        </w:p>
      </w:tc>
      <w:tc>
        <w:tcPr>
          <w:tcW w:w="4151" w:type="dxa"/>
          <w:vAlign w:val="bottom"/>
        </w:tcPr>
        <w:p w14:paraId="17DB8E2E" w14:textId="77777777" w:rsidR="002E053A" w:rsidRDefault="002E053A" w:rsidP="00A17055">
          <w:pPr>
            <w:pStyle w:val="NoParagraphStyle"/>
            <w:spacing w:line="276" w:lineRule="auto"/>
            <w:rPr>
              <w:rFonts w:ascii="Calibri" w:hAnsi="Calibri" w:cs="Calibri"/>
              <w:sz w:val="14"/>
              <w:szCs w:val="14"/>
              <w:lang w:val="pt-BR"/>
            </w:rPr>
          </w:pPr>
          <w:r>
            <w:rPr>
              <w:rFonts w:ascii="Calibri" w:hAnsi="Calibri" w:cs="Calibri"/>
              <w:sz w:val="14"/>
              <w:szCs w:val="14"/>
              <w:lang w:val="pt-BR"/>
            </w:rPr>
            <w:t>Artigo de Pesquisa</w:t>
          </w:r>
        </w:p>
        <w:p w14:paraId="5CEA4C3B" w14:textId="77777777" w:rsidR="002E053A" w:rsidRDefault="002E053A" w:rsidP="00A17055">
          <w:pPr>
            <w:pStyle w:val="NoParagraphStyle"/>
            <w:spacing w:line="276" w:lineRule="auto"/>
            <w:rPr>
              <w:rFonts w:ascii="Calibri" w:hAnsi="Calibri" w:cs="Calibri"/>
              <w:sz w:val="14"/>
              <w:szCs w:val="14"/>
              <w:lang w:val="pt-BR"/>
            </w:rPr>
          </w:pPr>
          <w:r>
            <w:rPr>
              <w:rFonts w:ascii="Calibri" w:hAnsi="Calibri" w:cs="Calibri"/>
              <w:sz w:val="14"/>
              <w:szCs w:val="14"/>
              <w:lang w:val="pt-BR"/>
            </w:rPr>
            <w:t>Original Research</w:t>
          </w:r>
        </w:p>
        <w:p w14:paraId="237B6540" w14:textId="77777777" w:rsidR="002E053A" w:rsidRPr="004307F4" w:rsidRDefault="002E053A" w:rsidP="00A17055">
          <w:pPr>
            <w:tabs>
              <w:tab w:val="left" w:pos="284"/>
            </w:tabs>
            <w:autoSpaceDE w:val="0"/>
            <w:autoSpaceDN w:val="0"/>
            <w:adjustRightInd w:val="0"/>
            <w:textAlignment w:val="center"/>
            <w:rPr>
              <w:lang w:val="pt-PT"/>
            </w:rPr>
          </w:pPr>
          <w:r>
            <w:rPr>
              <w:rFonts w:ascii="Calibri" w:hAnsi="Calibri" w:cs="Calibri"/>
              <w:sz w:val="14"/>
              <w:szCs w:val="14"/>
              <w:lang w:val="pt-BR"/>
            </w:rPr>
            <w:t>Artículo de Investigación</w:t>
          </w:r>
        </w:p>
      </w:tc>
      <w:tc>
        <w:tcPr>
          <w:tcW w:w="4779" w:type="dxa"/>
        </w:tcPr>
        <w:p w14:paraId="55DB1D83" w14:textId="77777777" w:rsidR="002E053A" w:rsidRPr="000E57ED" w:rsidRDefault="002E053A" w:rsidP="000E57ED">
          <w:pPr>
            <w:pStyle w:val="Default"/>
            <w:spacing w:line="276" w:lineRule="auto"/>
            <w:jc w:val="right"/>
            <w:rPr>
              <w:rFonts w:ascii="Calibri" w:hAnsi="Calibri" w:cs="Calibri"/>
              <w:color w:val="auto"/>
              <w:sz w:val="14"/>
              <w:szCs w:val="14"/>
              <w:lang w:val="pt-BR"/>
            </w:rPr>
          </w:pPr>
          <w:r w:rsidRPr="000E57ED">
            <w:rPr>
              <w:rFonts w:ascii="Calibri" w:eastAsia="Times New Roman" w:hAnsi="Calibri" w:cs="Calibri"/>
              <w:color w:val="auto"/>
              <w:sz w:val="14"/>
              <w:szCs w:val="14"/>
              <w:lang w:val="pt-BR"/>
            </w:rPr>
            <w:t>Ferreira DO, Komori NM, Lima FR, Parreira BDM, Nicolussi AC, Goulart BF</w:t>
          </w:r>
        </w:p>
        <w:p w14:paraId="52081A28" w14:textId="77777777" w:rsidR="002E053A" w:rsidRPr="000E57ED" w:rsidRDefault="002E053A" w:rsidP="000E57ED">
          <w:pPr>
            <w:tabs>
              <w:tab w:val="left" w:pos="284"/>
            </w:tabs>
            <w:autoSpaceDE w:val="0"/>
            <w:autoSpaceDN w:val="0"/>
            <w:adjustRightInd w:val="0"/>
            <w:jc w:val="right"/>
            <w:textAlignment w:val="center"/>
            <w:rPr>
              <w:rFonts w:ascii="Calibri" w:eastAsiaTheme="minorHAnsi" w:hAnsi="Calibri" w:cs="Calibri"/>
              <w:sz w:val="14"/>
              <w:szCs w:val="14"/>
              <w:lang w:val="pt-BR" w:eastAsia="en-US"/>
            </w:rPr>
          </w:pPr>
          <w:r w:rsidRPr="000E57ED">
            <w:rPr>
              <w:rFonts w:ascii="Calibri" w:hAnsi="Calibri" w:cs="Calibri"/>
              <w:sz w:val="14"/>
              <w:szCs w:val="14"/>
              <w:lang w:val="pt-BR"/>
            </w:rPr>
            <w:t>Comunicação entre profissionais e familiares</w:t>
          </w:r>
        </w:p>
        <w:p w14:paraId="740AAEDA" w14:textId="1BE05C21" w:rsidR="002E053A" w:rsidRDefault="002E053A" w:rsidP="000E57ED">
          <w:pPr>
            <w:tabs>
              <w:tab w:val="left" w:pos="284"/>
            </w:tabs>
            <w:autoSpaceDE w:val="0"/>
            <w:autoSpaceDN w:val="0"/>
            <w:adjustRightInd w:val="0"/>
            <w:jc w:val="right"/>
            <w:textAlignment w:val="center"/>
            <w:rPr>
              <w:rFonts w:ascii="Calibri" w:hAnsi="Calibri" w:cs="Calibri"/>
              <w:color w:val="000000"/>
              <w:sz w:val="14"/>
              <w:szCs w:val="14"/>
              <w:lang w:val="pt-PT"/>
            </w:rPr>
          </w:pPr>
          <w:r w:rsidRPr="000E57ED">
            <w:rPr>
              <w:rFonts w:ascii="Calibri" w:hAnsi="Calibri" w:cs="Calibri"/>
              <w:sz w:val="14"/>
              <w:szCs w:val="16"/>
              <w:lang w:val="pt-BR"/>
            </w:rPr>
            <w:t xml:space="preserve">DOI: </w:t>
          </w:r>
          <w:hyperlink r:id="rId2" w:history="1">
            <w:r w:rsidRPr="000E57ED">
              <w:rPr>
                <w:rStyle w:val="Hyperlink"/>
                <w:rFonts w:ascii="Calibri" w:hAnsi="Calibri" w:cs="Calibri"/>
                <w:color w:val="auto"/>
                <w:sz w:val="14"/>
                <w:szCs w:val="16"/>
                <w:u w:val="none"/>
                <w:lang w:val="pt-BR"/>
              </w:rPr>
              <w:t>http://dx.doi.org/10.12957/reuerj.2022.60868</w:t>
            </w:r>
          </w:hyperlink>
        </w:p>
        <w:p w14:paraId="58E2C4EC" w14:textId="77777777" w:rsidR="002E053A" w:rsidRDefault="002E053A" w:rsidP="001A1B4A">
          <w:pPr>
            <w:pStyle w:val="Cabealho"/>
            <w:spacing w:line="276" w:lineRule="auto"/>
            <w:jc w:val="right"/>
          </w:pPr>
        </w:p>
      </w:tc>
    </w:tr>
  </w:tbl>
  <w:p w14:paraId="18F78562" w14:textId="77777777" w:rsidR="002E053A" w:rsidRDefault="002E053A" w:rsidP="00A1705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E711" w14:textId="77777777" w:rsidR="002E053A" w:rsidRDefault="002E053A" w:rsidP="00AB2929">
    <w:pPr>
      <w:pStyle w:val="Cabealho"/>
    </w:pPr>
  </w:p>
  <w:tbl>
    <w:tblPr>
      <w:tblStyle w:val="Tabelacomgrade"/>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402"/>
      <w:gridCol w:w="5528"/>
    </w:tblGrid>
    <w:tr w:rsidR="002E053A" w:rsidRPr="004F6CF4" w14:paraId="4D71A885" w14:textId="77777777" w:rsidTr="00EE59DB">
      <w:tc>
        <w:tcPr>
          <w:tcW w:w="1134" w:type="dxa"/>
        </w:tcPr>
        <w:p w14:paraId="77432867" w14:textId="77777777" w:rsidR="002E053A" w:rsidRDefault="002E053A" w:rsidP="00AB2929">
          <w:pPr>
            <w:pStyle w:val="NoParagraphStyle"/>
            <w:spacing w:line="276" w:lineRule="auto"/>
          </w:pPr>
          <w:r>
            <w:rPr>
              <w:noProof/>
              <w:lang w:val="pt-BR" w:eastAsia="pt-BR"/>
            </w:rPr>
            <w:drawing>
              <wp:inline distT="0" distB="0" distL="0" distR="0" wp14:anchorId="6AECF47E" wp14:editId="1F6C7BA3">
                <wp:extent cx="519132" cy="7239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29" cy="751785"/>
                        </a:xfrm>
                        <a:prstGeom prst="rect">
                          <a:avLst/>
                        </a:prstGeom>
                        <a:noFill/>
                        <a:ln>
                          <a:noFill/>
                        </a:ln>
                      </pic:spPr>
                    </pic:pic>
                  </a:graphicData>
                </a:graphic>
              </wp:inline>
            </w:drawing>
          </w:r>
        </w:p>
      </w:tc>
      <w:tc>
        <w:tcPr>
          <w:tcW w:w="3402" w:type="dxa"/>
          <w:vAlign w:val="bottom"/>
        </w:tcPr>
        <w:p w14:paraId="6671DE38" w14:textId="513FB760" w:rsidR="002E053A" w:rsidRPr="006D4BA9" w:rsidRDefault="002E053A" w:rsidP="008B729A">
          <w:pPr>
            <w:pStyle w:val="NoParagraphStyle"/>
            <w:spacing w:line="276" w:lineRule="auto"/>
            <w:rPr>
              <w:rFonts w:ascii="Calibri" w:hAnsi="Calibri" w:cs="Calibri"/>
              <w:sz w:val="14"/>
              <w:szCs w:val="14"/>
              <w:lang w:val="pt-BR"/>
            </w:rPr>
          </w:pPr>
          <w:r w:rsidRPr="006D4BA9">
            <w:rPr>
              <w:rFonts w:ascii="Calibri" w:hAnsi="Calibri" w:cs="Calibri"/>
              <w:sz w:val="14"/>
              <w:szCs w:val="14"/>
              <w:lang w:val="pt-BR"/>
            </w:rPr>
            <w:t xml:space="preserve">Artigo de </w:t>
          </w:r>
          <w:r w:rsidR="00C27543">
            <w:rPr>
              <w:rFonts w:ascii="Calibri" w:hAnsi="Calibri" w:cs="Calibri"/>
              <w:sz w:val="14"/>
              <w:szCs w:val="14"/>
              <w:lang w:val="pt-BR"/>
            </w:rPr>
            <w:t>Revisão</w:t>
          </w:r>
        </w:p>
        <w:p w14:paraId="3966EC47" w14:textId="1AFD786E" w:rsidR="002E053A" w:rsidRPr="006D4BA9" w:rsidRDefault="00C27543" w:rsidP="005F7787">
          <w:pPr>
            <w:pStyle w:val="NoParagraphStyle"/>
            <w:spacing w:line="276" w:lineRule="auto"/>
            <w:rPr>
              <w:rFonts w:ascii="Calibri" w:hAnsi="Calibri" w:cs="Calibri"/>
              <w:sz w:val="14"/>
              <w:szCs w:val="14"/>
              <w:lang w:val="pt-BR"/>
            </w:rPr>
          </w:pPr>
          <w:r>
            <w:rPr>
              <w:rFonts w:ascii="Calibri" w:hAnsi="Calibri" w:cs="Calibri"/>
              <w:sz w:val="14"/>
              <w:szCs w:val="14"/>
              <w:lang w:val="pt-BR"/>
            </w:rPr>
            <w:t xml:space="preserve">Review </w:t>
          </w:r>
          <w:r w:rsidR="002E053A" w:rsidRPr="006D4BA9">
            <w:rPr>
              <w:rFonts w:ascii="Calibri" w:hAnsi="Calibri" w:cs="Calibri"/>
              <w:sz w:val="14"/>
              <w:szCs w:val="14"/>
              <w:lang w:val="pt-BR"/>
            </w:rPr>
            <w:t>Article</w:t>
          </w:r>
        </w:p>
        <w:p w14:paraId="3C8322C8" w14:textId="1691C56F" w:rsidR="002E053A" w:rsidRPr="006D4BA9" w:rsidRDefault="002E053A" w:rsidP="00E90869">
          <w:pPr>
            <w:tabs>
              <w:tab w:val="left" w:pos="284"/>
            </w:tabs>
            <w:autoSpaceDE w:val="0"/>
            <w:autoSpaceDN w:val="0"/>
            <w:adjustRightInd w:val="0"/>
            <w:textAlignment w:val="center"/>
            <w:rPr>
              <w:lang w:val="pt-BR"/>
            </w:rPr>
          </w:pPr>
          <w:r w:rsidRPr="006D4BA9">
            <w:rPr>
              <w:rFonts w:ascii="Calibri" w:hAnsi="Calibri" w:cs="Calibri"/>
              <w:sz w:val="14"/>
              <w:szCs w:val="14"/>
              <w:lang w:val="pt-BR"/>
            </w:rPr>
            <w:t xml:space="preserve">Artículo de </w:t>
          </w:r>
          <w:r w:rsidR="00C27543">
            <w:rPr>
              <w:rFonts w:ascii="Calibri" w:hAnsi="Calibri" w:cs="Calibri"/>
              <w:sz w:val="14"/>
              <w:szCs w:val="14"/>
              <w:lang w:val="pt-BR"/>
            </w:rPr>
            <w:t>Resvisión</w:t>
          </w:r>
        </w:p>
      </w:tc>
      <w:tc>
        <w:tcPr>
          <w:tcW w:w="5528" w:type="dxa"/>
        </w:tcPr>
        <w:p w14:paraId="0DDA14F9" w14:textId="23491327" w:rsidR="002E053A" w:rsidRPr="00E26E0F" w:rsidRDefault="002E053A" w:rsidP="00AB2929">
          <w:pPr>
            <w:pStyle w:val="Default"/>
            <w:spacing w:line="276" w:lineRule="auto"/>
            <w:jc w:val="right"/>
            <w:rPr>
              <w:rFonts w:ascii="Calibri" w:hAnsi="Calibri" w:cs="Calibri"/>
              <w:color w:val="auto"/>
              <w:sz w:val="14"/>
              <w:szCs w:val="14"/>
              <w:lang w:val="pt-BR"/>
            </w:rPr>
          </w:pPr>
          <w:r w:rsidRPr="00E26E0F">
            <w:rPr>
              <w:rFonts w:ascii="Calibri" w:eastAsia="Calibri" w:hAnsi="Calibri" w:cs="Calibri"/>
              <w:color w:val="auto"/>
              <w:sz w:val="14"/>
              <w:szCs w:val="14"/>
              <w:highlight w:val="white"/>
              <w:lang w:val="pt-BR"/>
            </w:rPr>
            <w:t xml:space="preserve">Rodrigues </w:t>
          </w:r>
          <w:r w:rsidRPr="00E26E0F">
            <w:rPr>
              <w:rFonts w:ascii="Calibri" w:eastAsia="Calibri" w:hAnsi="Calibri" w:cs="Calibri"/>
              <w:color w:val="auto"/>
              <w:sz w:val="14"/>
              <w:szCs w:val="14"/>
              <w:lang w:val="pt-BR"/>
            </w:rPr>
            <w:t xml:space="preserve">QPS, Lins SMSB, </w:t>
          </w:r>
          <w:r w:rsidRPr="00E26E0F">
            <w:rPr>
              <w:rFonts w:ascii="Calibri" w:eastAsia="Calibri" w:hAnsi="Calibri" w:cs="Calibri"/>
              <w:color w:val="auto"/>
              <w:sz w:val="14"/>
              <w:szCs w:val="14"/>
              <w:highlight w:val="white"/>
              <w:lang w:val="pt-BR"/>
            </w:rPr>
            <w:t xml:space="preserve">Peres EM, </w:t>
          </w:r>
          <w:r w:rsidRPr="00E26E0F">
            <w:rPr>
              <w:rFonts w:ascii="Calibri" w:eastAsia="Calibri" w:hAnsi="Calibri" w:cs="Calibri"/>
              <w:color w:val="auto"/>
              <w:sz w:val="14"/>
              <w:szCs w:val="14"/>
              <w:lang w:val="pt-BR"/>
            </w:rPr>
            <w:t xml:space="preserve">Andrade PCST, </w:t>
          </w:r>
          <w:r w:rsidRPr="00E26E0F">
            <w:rPr>
              <w:rFonts w:ascii="Calibri" w:eastAsia="Calibri" w:hAnsi="Calibri" w:cs="Calibri"/>
              <w:color w:val="auto"/>
              <w:sz w:val="14"/>
              <w:szCs w:val="14"/>
              <w:highlight w:val="white"/>
              <w:lang w:val="pt-BR"/>
            </w:rPr>
            <w:t>Moraes EB, Campos TS</w:t>
          </w:r>
        </w:p>
        <w:p w14:paraId="02633E6C" w14:textId="50453D19" w:rsidR="002E053A" w:rsidRPr="00E26E0F" w:rsidRDefault="002E053A" w:rsidP="00AB2929">
          <w:pPr>
            <w:tabs>
              <w:tab w:val="left" w:pos="284"/>
            </w:tabs>
            <w:autoSpaceDE w:val="0"/>
            <w:autoSpaceDN w:val="0"/>
            <w:adjustRightInd w:val="0"/>
            <w:jc w:val="right"/>
            <w:textAlignment w:val="center"/>
            <w:rPr>
              <w:rFonts w:ascii="Calibri" w:eastAsiaTheme="minorHAnsi" w:hAnsi="Calibri" w:cs="Calibri"/>
              <w:sz w:val="14"/>
              <w:szCs w:val="14"/>
              <w:lang w:val="pt-BR" w:eastAsia="en-US"/>
            </w:rPr>
          </w:pPr>
          <w:r w:rsidRPr="00E26E0F">
            <w:rPr>
              <w:rFonts w:ascii="Calibri" w:eastAsia="Calibri" w:hAnsi="Calibri" w:cs="Calibri"/>
              <w:bCs/>
              <w:sz w:val="14"/>
              <w:szCs w:val="14"/>
              <w:highlight w:val="white"/>
              <w:lang w:val="pt-BR"/>
            </w:rPr>
            <w:t>Transfusão de sangue em Testemunhas de Jeová</w:t>
          </w:r>
        </w:p>
        <w:p w14:paraId="345E5DEC" w14:textId="66379F4E" w:rsidR="002E053A" w:rsidRPr="0047272D" w:rsidRDefault="002E053A" w:rsidP="00AB2929">
          <w:pPr>
            <w:pStyle w:val="Cabealho"/>
            <w:spacing w:line="276" w:lineRule="auto"/>
            <w:jc w:val="right"/>
            <w:rPr>
              <w:rFonts w:ascii="Calibri" w:hAnsi="Calibri" w:cs="Calibri"/>
              <w:color w:val="FF0000"/>
              <w:sz w:val="14"/>
              <w:szCs w:val="16"/>
            </w:rPr>
          </w:pPr>
          <w:r w:rsidRPr="00E26E0F">
            <w:rPr>
              <w:rFonts w:ascii="Calibri" w:hAnsi="Calibri" w:cs="Calibri"/>
              <w:sz w:val="14"/>
              <w:szCs w:val="16"/>
            </w:rPr>
            <w:t xml:space="preserve">DOI: </w:t>
          </w:r>
          <w:hyperlink r:id="rId2" w:history="1">
            <w:r w:rsidR="00E26E0F" w:rsidRPr="00E26E0F">
              <w:rPr>
                <w:rStyle w:val="Hyperlink"/>
                <w:rFonts w:ascii="Calibri" w:hAnsi="Calibri" w:cs="Calibri"/>
                <w:color w:val="auto"/>
                <w:sz w:val="14"/>
                <w:szCs w:val="16"/>
                <w:u w:val="none"/>
              </w:rPr>
              <w:t>http://dx.doi.org/10.12957/reuerj.2022.65063</w:t>
            </w:r>
          </w:hyperlink>
          <w:r w:rsidR="00E26E0F">
            <w:rPr>
              <w:rFonts w:ascii="Calibri" w:hAnsi="Calibri" w:cs="Calibri"/>
              <w:sz w:val="14"/>
              <w:szCs w:val="16"/>
              <w:u w:color="0000FF"/>
            </w:rPr>
            <w:t xml:space="preserve"> </w:t>
          </w:r>
          <w:r>
            <w:rPr>
              <w:rStyle w:val="Hyperlink"/>
              <w:rFonts w:ascii="Calibri" w:hAnsi="Calibri" w:cs="Calibri"/>
              <w:color w:val="auto"/>
              <w:sz w:val="14"/>
              <w:szCs w:val="16"/>
              <w:u w:val="none"/>
            </w:rPr>
            <w:t xml:space="preserve">      </w:t>
          </w:r>
          <w:r>
            <w:rPr>
              <w:rStyle w:val="Hyperlink"/>
              <w:rFonts w:cstheme="minorHAnsi"/>
              <w:color w:val="auto"/>
              <w:sz w:val="14"/>
              <w:szCs w:val="16"/>
              <w:u w:val="none"/>
            </w:rPr>
            <w:t xml:space="preserve">  </w:t>
          </w:r>
          <w:r>
            <w:rPr>
              <w:rFonts w:cstheme="minorHAnsi"/>
              <w:sz w:val="14"/>
              <w:szCs w:val="16"/>
              <w:u w:color="0000FF"/>
            </w:rPr>
            <w:t xml:space="preserve"> </w:t>
          </w:r>
          <w:r>
            <w:rPr>
              <w:rStyle w:val="Hyperlink"/>
              <w:rFonts w:ascii="Calibri" w:hAnsi="Calibri" w:cs="Calibri"/>
              <w:color w:val="auto"/>
              <w:sz w:val="14"/>
              <w:szCs w:val="16"/>
              <w:u w:val="none"/>
            </w:rPr>
            <w:t xml:space="preserve"> </w:t>
          </w:r>
        </w:p>
        <w:p w14:paraId="2345F26B" w14:textId="77777777" w:rsidR="002E053A" w:rsidRDefault="002E053A" w:rsidP="00AB2929">
          <w:pPr>
            <w:pStyle w:val="Cabealho"/>
            <w:spacing w:line="276" w:lineRule="auto"/>
            <w:jc w:val="right"/>
          </w:pPr>
        </w:p>
      </w:tc>
    </w:tr>
  </w:tbl>
  <w:p w14:paraId="1C5AD242" w14:textId="77777777" w:rsidR="002E053A" w:rsidRPr="00E11F14" w:rsidRDefault="002E053A">
    <w:pPr>
      <w:pStyle w:val="Cabealh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E07A" w14:textId="77777777" w:rsidR="002E053A" w:rsidRPr="00814848" w:rsidRDefault="002E053A" w:rsidP="00814848">
    <w:pPr>
      <w:spacing w:after="0" w:line="240" w:lineRule="auto"/>
      <w:rPr>
        <w:rFonts w:asciiTheme="minorHAnsi" w:hAnsiTheme="minorHAnsi" w:cstheme="minorHAnsi"/>
        <w:sz w:val="22"/>
      </w:rPr>
    </w:pPr>
  </w:p>
  <w:tbl>
    <w:tblPr>
      <w:tblStyle w:val="Tabelacomgrade"/>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261"/>
      <w:gridCol w:w="5669"/>
    </w:tblGrid>
    <w:tr w:rsidR="002E053A" w:rsidRPr="00E26E0F" w14:paraId="469D2A97" w14:textId="77777777" w:rsidTr="00EE59DB">
      <w:tc>
        <w:tcPr>
          <w:tcW w:w="1134" w:type="dxa"/>
        </w:tcPr>
        <w:p w14:paraId="65568288" w14:textId="77777777" w:rsidR="002E053A" w:rsidRDefault="002E053A" w:rsidP="00814848">
          <w:pPr>
            <w:pStyle w:val="NoParagraphStyle"/>
            <w:spacing w:line="276" w:lineRule="auto"/>
          </w:pPr>
          <w:r>
            <w:rPr>
              <w:noProof/>
              <w:lang w:val="pt-BR" w:eastAsia="pt-BR"/>
            </w:rPr>
            <w:drawing>
              <wp:inline distT="0" distB="0" distL="0" distR="0" wp14:anchorId="1FCFEB6B" wp14:editId="06871B20">
                <wp:extent cx="519132" cy="7239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29" cy="751785"/>
                        </a:xfrm>
                        <a:prstGeom prst="rect">
                          <a:avLst/>
                        </a:prstGeom>
                        <a:noFill/>
                        <a:ln>
                          <a:noFill/>
                        </a:ln>
                      </pic:spPr>
                    </pic:pic>
                  </a:graphicData>
                </a:graphic>
              </wp:inline>
            </w:drawing>
          </w:r>
        </w:p>
      </w:tc>
      <w:tc>
        <w:tcPr>
          <w:tcW w:w="3261" w:type="dxa"/>
          <w:vAlign w:val="bottom"/>
        </w:tcPr>
        <w:p w14:paraId="2CFBA751" w14:textId="77777777" w:rsidR="00C27543" w:rsidRPr="006D4BA9" w:rsidRDefault="00C27543" w:rsidP="00C27543">
          <w:pPr>
            <w:pStyle w:val="NoParagraphStyle"/>
            <w:spacing w:line="276" w:lineRule="auto"/>
            <w:rPr>
              <w:rFonts w:ascii="Calibri" w:hAnsi="Calibri" w:cs="Calibri"/>
              <w:sz w:val="14"/>
              <w:szCs w:val="14"/>
              <w:lang w:val="pt-BR"/>
            </w:rPr>
          </w:pPr>
          <w:r w:rsidRPr="006D4BA9">
            <w:rPr>
              <w:rFonts w:ascii="Calibri" w:hAnsi="Calibri" w:cs="Calibri"/>
              <w:sz w:val="14"/>
              <w:szCs w:val="14"/>
              <w:lang w:val="pt-BR"/>
            </w:rPr>
            <w:t xml:space="preserve">Artigo de </w:t>
          </w:r>
          <w:r>
            <w:rPr>
              <w:rFonts w:ascii="Calibri" w:hAnsi="Calibri" w:cs="Calibri"/>
              <w:sz w:val="14"/>
              <w:szCs w:val="14"/>
              <w:lang w:val="pt-BR"/>
            </w:rPr>
            <w:t>Revisão</w:t>
          </w:r>
        </w:p>
        <w:p w14:paraId="4D4E8CEA" w14:textId="77777777" w:rsidR="00C27543" w:rsidRPr="006D4BA9" w:rsidRDefault="00C27543" w:rsidP="00C27543">
          <w:pPr>
            <w:pStyle w:val="NoParagraphStyle"/>
            <w:spacing w:line="276" w:lineRule="auto"/>
            <w:rPr>
              <w:rFonts w:ascii="Calibri" w:hAnsi="Calibri" w:cs="Calibri"/>
              <w:sz w:val="14"/>
              <w:szCs w:val="14"/>
              <w:lang w:val="pt-BR"/>
            </w:rPr>
          </w:pPr>
          <w:r>
            <w:rPr>
              <w:rFonts w:ascii="Calibri" w:hAnsi="Calibri" w:cs="Calibri"/>
              <w:sz w:val="14"/>
              <w:szCs w:val="14"/>
              <w:lang w:val="pt-BR"/>
            </w:rPr>
            <w:t xml:space="preserve">Review </w:t>
          </w:r>
          <w:r w:rsidRPr="006D4BA9">
            <w:rPr>
              <w:rFonts w:ascii="Calibri" w:hAnsi="Calibri" w:cs="Calibri"/>
              <w:sz w:val="14"/>
              <w:szCs w:val="14"/>
              <w:lang w:val="pt-BR"/>
            </w:rPr>
            <w:t>Article</w:t>
          </w:r>
        </w:p>
        <w:p w14:paraId="2AD65F6B" w14:textId="5980D994" w:rsidR="002E053A" w:rsidRPr="00327336" w:rsidRDefault="00C27543" w:rsidP="00C27543">
          <w:pPr>
            <w:tabs>
              <w:tab w:val="left" w:pos="284"/>
            </w:tabs>
            <w:autoSpaceDE w:val="0"/>
            <w:autoSpaceDN w:val="0"/>
            <w:adjustRightInd w:val="0"/>
            <w:textAlignment w:val="center"/>
            <w:rPr>
              <w:lang w:val="es-ES"/>
            </w:rPr>
          </w:pPr>
          <w:r w:rsidRPr="006D4BA9">
            <w:rPr>
              <w:rFonts w:ascii="Calibri" w:hAnsi="Calibri" w:cs="Calibri"/>
              <w:sz w:val="14"/>
              <w:szCs w:val="14"/>
              <w:lang w:val="pt-BR"/>
            </w:rPr>
            <w:t xml:space="preserve">Artículo de </w:t>
          </w:r>
          <w:r>
            <w:rPr>
              <w:rFonts w:ascii="Calibri" w:hAnsi="Calibri" w:cs="Calibri"/>
              <w:sz w:val="14"/>
              <w:szCs w:val="14"/>
              <w:lang w:val="pt-BR"/>
            </w:rPr>
            <w:t>Resvisión</w:t>
          </w:r>
        </w:p>
      </w:tc>
      <w:tc>
        <w:tcPr>
          <w:tcW w:w="5669" w:type="dxa"/>
        </w:tcPr>
        <w:p w14:paraId="55FDCDD1" w14:textId="77777777" w:rsidR="00E26E0F" w:rsidRPr="00E26E0F" w:rsidRDefault="00E26E0F" w:rsidP="00E26E0F">
          <w:pPr>
            <w:pStyle w:val="Default"/>
            <w:spacing w:line="276" w:lineRule="auto"/>
            <w:jc w:val="right"/>
            <w:rPr>
              <w:rFonts w:ascii="Calibri" w:hAnsi="Calibri" w:cs="Calibri"/>
              <w:color w:val="auto"/>
              <w:sz w:val="14"/>
              <w:szCs w:val="14"/>
              <w:lang w:val="pt-BR"/>
            </w:rPr>
          </w:pPr>
          <w:r w:rsidRPr="00E26E0F">
            <w:rPr>
              <w:rFonts w:ascii="Calibri" w:eastAsia="Calibri" w:hAnsi="Calibri" w:cs="Calibri"/>
              <w:color w:val="auto"/>
              <w:sz w:val="14"/>
              <w:szCs w:val="14"/>
              <w:highlight w:val="white"/>
              <w:lang w:val="pt-BR"/>
            </w:rPr>
            <w:t xml:space="preserve">Rodrigues </w:t>
          </w:r>
          <w:r w:rsidRPr="00E26E0F">
            <w:rPr>
              <w:rFonts w:ascii="Calibri" w:eastAsia="Calibri" w:hAnsi="Calibri" w:cs="Calibri"/>
              <w:color w:val="auto"/>
              <w:sz w:val="14"/>
              <w:szCs w:val="14"/>
              <w:lang w:val="pt-BR"/>
            </w:rPr>
            <w:t xml:space="preserve">QPS, Lins SMSB, </w:t>
          </w:r>
          <w:r w:rsidRPr="00E26E0F">
            <w:rPr>
              <w:rFonts w:ascii="Calibri" w:eastAsia="Calibri" w:hAnsi="Calibri" w:cs="Calibri"/>
              <w:color w:val="auto"/>
              <w:sz w:val="14"/>
              <w:szCs w:val="14"/>
              <w:highlight w:val="white"/>
              <w:lang w:val="pt-BR"/>
            </w:rPr>
            <w:t xml:space="preserve">Peres EM, </w:t>
          </w:r>
          <w:r w:rsidRPr="00E26E0F">
            <w:rPr>
              <w:rFonts w:ascii="Calibri" w:eastAsia="Calibri" w:hAnsi="Calibri" w:cs="Calibri"/>
              <w:color w:val="auto"/>
              <w:sz w:val="14"/>
              <w:szCs w:val="14"/>
              <w:lang w:val="pt-BR"/>
            </w:rPr>
            <w:t xml:space="preserve">Andrade PCST, </w:t>
          </w:r>
          <w:r w:rsidRPr="00E26E0F">
            <w:rPr>
              <w:rFonts w:ascii="Calibri" w:eastAsia="Calibri" w:hAnsi="Calibri" w:cs="Calibri"/>
              <w:color w:val="auto"/>
              <w:sz w:val="14"/>
              <w:szCs w:val="14"/>
              <w:highlight w:val="white"/>
              <w:lang w:val="pt-BR"/>
            </w:rPr>
            <w:t>Moraes EB, Campos TS</w:t>
          </w:r>
        </w:p>
        <w:p w14:paraId="04CDAFA2" w14:textId="77777777" w:rsidR="00E26E0F" w:rsidRPr="00E26E0F" w:rsidRDefault="00E26E0F" w:rsidP="00E26E0F">
          <w:pPr>
            <w:tabs>
              <w:tab w:val="left" w:pos="284"/>
            </w:tabs>
            <w:autoSpaceDE w:val="0"/>
            <w:autoSpaceDN w:val="0"/>
            <w:adjustRightInd w:val="0"/>
            <w:jc w:val="right"/>
            <w:textAlignment w:val="center"/>
            <w:rPr>
              <w:rFonts w:ascii="Calibri" w:eastAsiaTheme="minorHAnsi" w:hAnsi="Calibri" w:cs="Calibri"/>
              <w:sz w:val="14"/>
              <w:szCs w:val="14"/>
              <w:lang w:val="pt-BR" w:eastAsia="en-US"/>
            </w:rPr>
          </w:pPr>
          <w:r w:rsidRPr="00E26E0F">
            <w:rPr>
              <w:rFonts w:ascii="Calibri" w:eastAsia="Calibri" w:hAnsi="Calibri" w:cs="Calibri"/>
              <w:bCs/>
              <w:sz w:val="14"/>
              <w:szCs w:val="14"/>
              <w:highlight w:val="white"/>
              <w:lang w:val="pt-BR"/>
            </w:rPr>
            <w:t>Transfusão de sangue em Testemunhas de Jeová</w:t>
          </w:r>
        </w:p>
        <w:p w14:paraId="0DBBCF1A" w14:textId="61D7921F" w:rsidR="002E053A" w:rsidRPr="00EE59DB" w:rsidRDefault="00E26E0F" w:rsidP="00E26E0F">
          <w:pPr>
            <w:pStyle w:val="Cabealho"/>
            <w:spacing w:line="276" w:lineRule="auto"/>
            <w:jc w:val="right"/>
            <w:rPr>
              <w:rFonts w:ascii="Calibri" w:hAnsi="Calibri" w:cs="Calibri"/>
              <w:sz w:val="14"/>
              <w:szCs w:val="16"/>
            </w:rPr>
          </w:pPr>
          <w:r w:rsidRPr="00E26E0F">
            <w:rPr>
              <w:rFonts w:ascii="Calibri" w:hAnsi="Calibri" w:cs="Calibri"/>
              <w:sz w:val="14"/>
              <w:szCs w:val="16"/>
            </w:rPr>
            <w:t xml:space="preserve">DOI: </w:t>
          </w:r>
          <w:hyperlink r:id="rId2" w:history="1">
            <w:r w:rsidRPr="00E26E0F">
              <w:rPr>
                <w:rStyle w:val="Hyperlink"/>
                <w:rFonts w:ascii="Calibri" w:hAnsi="Calibri" w:cs="Calibri"/>
                <w:color w:val="auto"/>
                <w:sz w:val="14"/>
                <w:szCs w:val="16"/>
                <w:u w:val="none"/>
              </w:rPr>
              <w:t>http://dx.doi.org/10.12957/reuerj.2022.65063</w:t>
            </w:r>
          </w:hyperlink>
          <w:r w:rsidR="002E053A">
            <w:rPr>
              <w:rStyle w:val="Hyperlink"/>
              <w:rFonts w:ascii="Calibri" w:hAnsi="Calibri" w:cs="Calibri"/>
              <w:color w:val="auto"/>
              <w:sz w:val="14"/>
              <w:szCs w:val="16"/>
              <w:u w:val="none"/>
            </w:rPr>
            <w:t xml:space="preserve"> </w:t>
          </w:r>
        </w:p>
        <w:p w14:paraId="7904C241" w14:textId="77777777" w:rsidR="002E053A" w:rsidRPr="00327336" w:rsidRDefault="002E053A" w:rsidP="00814848">
          <w:pPr>
            <w:pStyle w:val="Cabealho"/>
            <w:spacing w:line="276" w:lineRule="auto"/>
            <w:jc w:val="right"/>
          </w:pPr>
        </w:p>
      </w:tc>
    </w:tr>
  </w:tbl>
  <w:p w14:paraId="1677C58A" w14:textId="77777777" w:rsidR="002E053A" w:rsidRPr="004579C4" w:rsidRDefault="002E053A" w:rsidP="00E4479A">
    <w:pPr>
      <w:pBdr>
        <w:top w:val="nil"/>
        <w:left w:val="nil"/>
        <w:bottom w:val="nil"/>
        <w:right w:val="nil"/>
        <w:between w:val="nil"/>
      </w:pBdr>
      <w:spacing w:after="0" w:line="240" w:lineRule="auto"/>
      <w:rPr>
        <w:rFonts w:asciiTheme="minorHAnsi" w:hAnsiTheme="minorHAnsi" w:cstheme="minorHAnsi"/>
        <w:color w:val="000000"/>
        <w:sz w:val="20"/>
        <w:szCs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823CD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8A32212A"/>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AC0857A2"/>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B436FB4A"/>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1DD4C3A0"/>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460660"/>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7A0EB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16BB50"/>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2CC6C6"/>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B232C3B6"/>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40B3DB0"/>
    <w:multiLevelType w:val="hybridMultilevel"/>
    <w:tmpl w:val="6DF6E49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07BD7EF1"/>
    <w:multiLevelType w:val="multilevel"/>
    <w:tmpl w:val="7E422C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EB1651"/>
    <w:multiLevelType w:val="hybridMultilevel"/>
    <w:tmpl w:val="8F9E07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52F5F99"/>
    <w:multiLevelType w:val="hybridMultilevel"/>
    <w:tmpl w:val="58A410D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15522DB3"/>
    <w:multiLevelType w:val="hybridMultilevel"/>
    <w:tmpl w:val="B66E4F8C"/>
    <w:lvl w:ilvl="0" w:tplc="3A0AEED8">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8E83F4E"/>
    <w:multiLevelType w:val="multilevel"/>
    <w:tmpl w:val="99CA54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0D6E5F"/>
    <w:multiLevelType w:val="hybridMultilevel"/>
    <w:tmpl w:val="E488E0FA"/>
    <w:lvl w:ilvl="0" w:tplc="EF0C65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2FE04D8"/>
    <w:multiLevelType w:val="hybridMultilevel"/>
    <w:tmpl w:val="BFE2F6A4"/>
    <w:numStyleLink w:val="EstiloImportado1"/>
  </w:abstractNum>
  <w:abstractNum w:abstractNumId="18" w15:restartNumberingAfterBreak="0">
    <w:nsid w:val="39C44D28"/>
    <w:multiLevelType w:val="hybridMultilevel"/>
    <w:tmpl w:val="76507DF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3C210CFB"/>
    <w:multiLevelType w:val="hybridMultilevel"/>
    <w:tmpl w:val="0F2A02A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7497AAB"/>
    <w:multiLevelType w:val="hybridMultilevel"/>
    <w:tmpl w:val="90848EC8"/>
    <w:lvl w:ilvl="0" w:tplc="F97827A4">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F664816"/>
    <w:multiLevelType w:val="hybridMultilevel"/>
    <w:tmpl w:val="5644DB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48F3320"/>
    <w:multiLevelType w:val="hybridMultilevel"/>
    <w:tmpl w:val="E5884456"/>
    <w:lvl w:ilvl="0" w:tplc="E4EA9C2C">
      <w:start w:val="1"/>
      <w:numFmt w:val="decimal"/>
      <w:lvlText w:val="%1."/>
      <w:lvlJc w:val="lef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6C6C3B49"/>
    <w:multiLevelType w:val="multilevel"/>
    <w:tmpl w:val="424813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805B78"/>
    <w:multiLevelType w:val="hybridMultilevel"/>
    <w:tmpl w:val="BFE2F6A4"/>
    <w:styleLink w:val="EstiloImportado1"/>
    <w:lvl w:ilvl="0" w:tplc="73C6FCAE">
      <w:start w:val="1"/>
      <w:numFmt w:val="decimal"/>
      <w:lvlText w:val="%1."/>
      <w:lvlJc w:val="left"/>
      <w:pPr>
        <w:ind w:left="46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0C79E8">
      <w:start w:val="1"/>
      <w:numFmt w:val="decimal"/>
      <w:lvlText w:val="%2."/>
      <w:lvlJc w:val="left"/>
      <w:pPr>
        <w:tabs>
          <w:tab w:val="left" w:pos="461"/>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60B15E">
      <w:start w:val="1"/>
      <w:numFmt w:val="decimal"/>
      <w:lvlText w:val="%3."/>
      <w:lvlJc w:val="left"/>
      <w:pPr>
        <w:tabs>
          <w:tab w:val="left" w:pos="461"/>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43EBB22">
      <w:start w:val="1"/>
      <w:numFmt w:val="decimal"/>
      <w:lvlText w:val="%4."/>
      <w:lvlJc w:val="left"/>
      <w:pPr>
        <w:tabs>
          <w:tab w:val="left" w:pos="461"/>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E0CF34">
      <w:start w:val="1"/>
      <w:numFmt w:val="decimal"/>
      <w:lvlText w:val="%5."/>
      <w:lvlJc w:val="left"/>
      <w:pPr>
        <w:tabs>
          <w:tab w:val="left" w:pos="461"/>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866EF8">
      <w:start w:val="1"/>
      <w:numFmt w:val="decimal"/>
      <w:lvlText w:val="%6."/>
      <w:lvlJc w:val="left"/>
      <w:pPr>
        <w:tabs>
          <w:tab w:val="left" w:pos="461"/>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122B95A">
      <w:start w:val="1"/>
      <w:numFmt w:val="decimal"/>
      <w:lvlText w:val="%7."/>
      <w:lvlJc w:val="left"/>
      <w:pPr>
        <w:tabs>
          <w:tab w:val="left" w:pos="461"/>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A63A74">
      <w:start w:val="1"/>
      <w:numFmt w:val="decimal"/>
      <w:lvlText w:val="%8."/>
      <w:lvlJc w:val="left"/>
      <w:pPr>
        <w:tabs>
          <w:tab w:val="left" w:pos="461"/>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A03380">
      <w:start w:val="1"/>
      <w:numFmt w:val="decimal"/>
      <w:lvlText w:val="%9."/>
      <w:lvlJc w:val="left"/>
      <w:pPr>
        <w:tabs>
          <w:tab w:val="left" w:pos="461"/>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9B15A05"/>
    <w:multiLevelType w:val="hybridMultilevel"/>
    <w:tmpl w:val="514E8892"/>
    <w:lvl w:ilvl="0" w:tplc="DA744BDA">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pStyle w:val="Ttulo3"/>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BC929C7"/>
    <w:multiLevelType w:val="hybridMultilevel"/>
    <w:tmpl w:val="323EDF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79306972">
    <w:abstractNumId w:val="25"/>
  </w:num>
  <w:num w:numId="2" w16cid:durableId="2108193737">
    <w:abstractNumId w:val="0"/>
  </w:num>
  <w:num w:numId="3" w16cid:durableId="1808666950">
    <w:abstractNumId w:val="1"/>
  </w:num>
  <w:num w:numId="4" w16cid:durableId="254746806">
    <w:abstractNumId w:val="2"/>
  </w:num>
  <w:num w:numId="5" w16cid:durableId="1971469522">
    <w:abstractNumId w:val="3"/>
  </w:num>
  <w:num w:numId="6" w16cid:durableId="272059133">
    <w:abstractNumId w:val="4"/>
  </w:num>
  <w:num w:numId="7" w16cid:durableId="289362839">
    <w:abstractNumId w:val="5"/>
  </w:num>
  <w:num w:numId="8" w16cid:durableId="1060441917">
    <w:abstractNumId w:val="6"/>
  </w:num>
  <w:num w:numId="9" w16cid:durableId="490756746">
    <w:abstractNumId w:val="7"/>
  </w:num>
  <w:num w:numId="10" w16cid:durableId="891964772">
    <w:abstractNumId w:val="8"/>
  </w:num>
  <w:num w:numId="11" w16cid:durableId="1957328747">
    <w:abstractNumId w:val="9"/>
  </w:num>
  <w:num w:numId="12" w16cid:durableId="684019645">
    <w:abstractNumId w:val="14"/>
  </w:num>
  <w:num w:numId="13" w16cid:durableId="2051874889">
    <w:abstractNumId w:val="24"/>
  </w:num>
  <w:num w:numId="14" w16cid:durableId="1253316113">
    <w:abstractNumId w:val="17"/>
  </w:num>
  <w:num w:numId="15" w16cid:durableId="1843424753">
    <w:abstractNumId w:val="17"/>
    <w:lvlOverride w:ilvl="0">
      <w:lvl w:ilvl="0" w:tplc="63E49CE4">
        <w:start w:val="1"/>
        <w:numFmt w:val="decimal"/>
        <w:lvlText w:val="%1."/>
        <w:lvlJc w:val="left"/>
        <w:pPr>
          <w:tabs>
            <w:tab w:val="left" w:pos="4635"/>
            <w:tab w:val="left" w:pos="8221"/>
          </w:tabs>
          <w:ind w:left="46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33E9C14">
        <w:start w:val="1"/>
        <w:numFmt w:val="decimal"/>
        <w:lvlText w:val="%2."/>
        <w:lvlJc w:val="left"/>
        <w:pPr>
          <w:tabs>
            <w:tab w:val="left" w:pos="461"/>
            <w:tab w:val="left" w:pos="4635"/>
            <w:tab w:val="left" w:pos="8221"/>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4A714A">
        <w:start w:val="1"/>
        <w:numFmt w:val="decimal"/>
        <w:lvlText w:val="%3."/>
        <w:lvlJc w:val="left"/>
        <w:pPr>
          <w:tabs>
            <w:tab w:val="left" w:pos="461"/>
            <w:tab w:val="left" w:pos="4635"/>
            <w:tab w:val="left" w:pos="8221"/>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B8E7310">
        <w:start w:val="1"/>
        <w:numFmt w:val="decimal"/>
        <w:lvlText w:val="%4."/>
        <w:lvlJc w:val="left"/>
        <w:pPr>
          <w:tabs>
            <w:tab w:val="left" w:pos="461"/>
            <w:tab w:val="left" w:pos="4635"/>
            <w:tab w:val="left" w:pos="8221"/>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D30B544">
        <w:start w:val="1"/>
        <w:numFmt w:val="decimal"/>
        <w:lvlText w:val="%5."/>
        <w:lvlJc w:val="left"/>
        <w:pPr>
          <w:tabs>
            <w:tab w:val="left" w:pos="461"/>
            <w:tab w:val="left" w:pos="4635"/>
            <w:tab w:val="left" w:pos="8221"/>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5E2736">
        <w:start w:val="1"/>
        <w:numFmt w:val="decimal"/>
        <w:lvlText w:val="%6."/>
        <w:lvlJc w:val="left"/>
        <w:pPr>
          <w:tabs>
            <w:tab w:val="left" w:pos="461"/>
            <w:tab w:val="left" w:pos="4635"/>
            <w:tab w:val="left" w:pos="8221"/>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C56DCDE">
        <w:start w:val="1"/>
        <w:numFmt w:val="decimal"/>
        <w:lvlText w:val="%7."/>
        <w:lvlJc w:val="left"/>
        <w:pPr>
          <w:tabs>
            <w:tab w:val="left" w:pos="461"/>
            <w:tab w:val="left" w:pos="8221"/>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E72D7A2">
        <w:start w:val="1"/>
        <w:numFmt w:val="decimal"/>
        <w:lvlText w:val="%8."/>
        <w:lvlJc w:val="left"/>
        <w:pPr>
          <w:tabs>
            <w:tab w:val="left" w:pos="461"/>
            <w:tab w:val="left" w:pos="4635"/>
            <w:tab w:val="left" w:pos="8221"/>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87CC156">
        <w:start w:val="1"/>
        <w:numFmt w:val="decimal"/>
        <w:lvlText w:val="%9."/>
        <w:lvlJc w:val="left"/>
        <w:pPr>
          <w:tabs>
            <w:tab w:val="left" w:pos="461"/>
            <w:tab w:val="left" w:pos="4635"/>
            <w:tab w:val="left" w:pos="8221"/>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1681394418">
    <w:abstractNumId w:val="17"/>
    <w:lvlOverride w:ilvl="0">
      <w:lvl w:ilvl="0" w:tplc="63E49CE4">
        <w:start w:val="1"/>
        <w:numFmt w:val="decimal"/>
        <w:lvlText w:val="%1."/>
        <w:lvlJc w:val="left"/>
        <w:pPr>
          <w:tabs>
            <w:tab w:val="left" w:pos="4308"/>
            <w:tab w:val="left" w:pos="8223"/>
          </w:tabs>
          <w:ind w:left="46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33E9C14">
        <w:start w:val="1"/>
        <w:numFmt w:val="decimal"/>
        <w:lvlText w:val="%2."/>
        <w:lvlJc w:val="left"/>
        <w:pPr>
          <w:tabs>
            <w:tab w:val="left" w:pos="461"/>
            <w:tab w:val="left" w:pos="4308"/>
            <w:tab w:val="left" w:pos="8223"/>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4A714A">
        <w:start w:val="1"/>
        <w:numFmt w:val="decimal"/>
        <w:lvlText w:val="%3."/>
        <w:lvlJc w:val="left"/>
        <w:pPr>
          <w:tabs>
            <w:tab w:val="left" w:pos="461"/>
            <w:tab w:val="left" w:pos="4308"/>
            <w:tab w:val="left" w:pos="8223"/>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B8E7310">
        <w:start w:val="1"/>
        <w:numFmt w:val="decimal"/>
        <w:lvlText w:val="%4."/>
        <w:lvlJc w:val="left"/>
        <w:pPr>
          <w:tabs>
            <w:tab w:val="left" w:pos="461"/>
            <w:tab w:val="left" w:pos="4308"/>
            <w:tab w:val="left" w:pos="8223"/>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D30B544">
        <w:start w:val="1"/>
        <w:numFmt w:val="decimal"/>
        <w:lvlText w:val="%5."/>
        <w:lvlJc w:val="left"/>
        <w:pPr>
          <w:tabs>
            <w:tab w:val="left" w:pos="461"/>
            <w:tab w:val="left" w:pos="4308"/>
            <w:tab w:val="left" w:pos="8223"/>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5E2736">
        <w:start w:val="1"/>
        <w:numFmt w:val="decimal"/>
        <w:lvlText w:val="%6."/>
        <w:lvlJc w:val="left"/>
        <w:pPr>
          <w:tabs>
            <w:tab w:val="left" w:pos="461"/>
            <w:tab w:val="left" w:pos="4308"/>
            <w:tab w:val="left" w:pos="8223"/>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C56DCDE">
        <w:start w:val="1"/>
        <w:numFmt w:val="decimal"/>
        <w:lvlText w:val="%7."/>
        <w:lvlJc w:val="left"/>
        <w:pPr>
          <w:tabs>
            <w:tab w:val="left" w:pos="461"/>
            <w:tab w:val="left" w:pos="4308"/>
            <w:tab w:val="left" w:pos="8223"/>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E72D7A2">
        <w:start w:val="1"/>
        <w:numFmt w:val="decimal"/>
        <w:lvlText w:val="%8."/>
        <w:lvlJc w:val="left"/>
        <w:pPr>
          <w:tabs>
            <w:tab w:val="left" w:pos="461"/>
            <w:tab w:val="left" w:pos="4308"/>
            <w:tab w:val="left" w:pos="8223"/>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87CC156">
        <w:start w:val="1"/>
        <w:numFmt w:val="decimal"/>
        <w:lvlText w:val="%9."/>
        <w:lvlJc w:val="left"/>
        <w:pPr>
          <w:tabs>
            <w:tab w:val="left" w:pos="461"/>
            <w:tab w:val="left" w:pos="4308"/>
            <w:tab w:val="left" w:pos="8223"/>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1665083425">
    <w:abstractNumId w:val="17"/>
    <w:lvlOverride w:ilvl="0">
      <w:lvl w:ilvl="0" w:tplc="63E49CE4">
        <w:start w:val="1"/>
        <w:numFmt w:val="decimal"/>
        <w:lvlText w:val="%1."/>
        <w:lvlJc w:val="left"/>
        <w:pPr>
          <w:tabs>
            <w:tab w:val="left" w:pos="8216"/>
          </w:tabs>
          <w:ind w:left="46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33E9C14">
        <w:start w:val="1"/>
        <w:numFmt w:val="decimal"/>
        <w:lvlText w:val="%2."/>
        <w:lvlJc w:val="left"/>
        <w:pPr>
          <w:tabs>
            <w:tab w:val="left" w:pos="461"/>
            <w:tab w:val="left" w:pos="821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4A714A">
        <w:start w:val="1"/>
        <w:numFmt w:val="decimal"/>
        <w:lvlText w:val="%3."/>
        <w:lvlJc w:val="left"/>
        <w:pPr>
          <w:tabs>
            <w:tab w:val="left" w:pos="461"/>
            <w:tab w:val="left" w:pos="821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B8E7310">
        <w:start w:val="1"/>
        <w:numFmt w:val="decimal"/>
        <w:lvlText w:val="%4."/>
        <w:lvlJc w:val="left"/>
        <w:pPr>
          <w:tabs>
            <w:tab w:val="left" w:pos="461"/>
            <w:tab w:val="left" w:pos="821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D30B544">
        <w:start w:val="1"/>
        <w:numFmt w:val="decimal"/>
        <w:lvlText w:val="%5."/>
        <w:lvlJc w:val="left"/>
        <w:pPr>
          <w:tabs>
            <w:tab w:val="left" w:pos="461"/>
            <w:tab w:val="left" w:pos="821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5E2736">
        <w:start w:val="1"/>
        <w:numFmt w:val="decimal"/>
        <w:lvlText w:val="%6."/>
        <w:lvlJc w:val="left"/>
        <w:pPr>
          <w:tabs>
            <w:tab w:val="left" w:pos="461"/>
            <w:tab w:val="left" w:pos="8216"/>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C56DCDE">
        <w:start w:val="1"/>
        <w:numFmt w:val="decimal"/>
        <w:lvlText w:val="%7."/>
        <w:lvlJc w:val="left"/>
        <w:pPr>
          <w:tabs>
            <w:tab w:val="left" w:pos="461"/>
            <w:tab w:val="left" w:pos="821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E72D7A2">
        <w:start w:val="1"/>
        <w:numFmt w:val="decimal"/>
        <w:lvlText w:val="%8."/>
        <w:lvlJc w:val="left"/>
        <w:pPr>
          <w:tabs>
            <w:tab w:val="left" w:pos="461"/>
            <w:tab w:val="left" w:pos="821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87CC156">
        <w:start w:val="1"/>
        <w:numFmt w:val="decimal"/>
        <w:lvlText w:val="%9."/>
        <w:lvlJc w:val="left"/>
        <w:pPr>
          <w:tabs>
            <w:tab w:val="left" w:pos="461"/>
            <w:tab w:val="left" w:pos="8216"/>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16cid:durableId="1089234576">
    <w:abstractNumId w:val="17"/>
    <w:lvlOverride w:ilvl="0">
      <w:lvl w:ilvl="0" w:tplc="63E49CE4">
        <w:start w:val="1"/>
        <w:numFmt w:val="decimal"/>
        <w:lvlText w:val="%1."/>
        <w:lvlJc w:val="left"/>
        <w:pPr>
          <w:ind w:left="46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33E9C1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4A714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B8E731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D30B544">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5E273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C56DCD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E72D7A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87CC15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16cid:durableId="1703551627">
    <w:abstractNumId w:val="17"/>
    <w:lvlOverride w:ilvl="0">
      <w:lvl w:ilvl="0" w:tplc="63E49CE4">
        <w:start w:val="1"/>
        <w:numFmt w:val="decimal"/>
        <w:lvlText w:val="%1."/>
        <w:lvlJc w:val="left"/>
        <w:pPr>
          <w:tabs>
            <w:tab w:val="left" w:pos="8220"/>
          </w:tabs>
          <w:ind w:left="46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33E9C14">
        <w:start w:val="1"/>
        <w:numFmt w:val="decimal"/>
        <w:lvlText w:val="%2."/>
        <w:lvlJc w:val="left"/>
        <w:pPr>
          <w:tabs>
            <w:tab w:val="left" w:pos="461"/>
            <w:tab w:val="left" w:pos="82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4A714A">
        <w:start w:val="1"/>
        <w:numFmt w:val="decimal"/>
        <w:lvlText w:val="%3."/>
        <w:lvlJc w:val="left"/>
        <w:pPr>
          <w:tabs>
            <w:tab w:val="left" w:pos="461"/>
            <w:tab w:val="left" w:pos="82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B8E7310">
        <w:start w:val="1"/>
        <w:numFmt w:val="decimal"/>
        <w:lvlText w:val="%4."/>
        <w:lvlJc w:val="left"/>
        <w:pPr>
          <w:tabs>
            <w:tab w:val="left" w:pos="461"/>
            <w:tab w:val="left" w:pos="82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D30B544">
        <w:start w:val="1"/>
        <w:numFmt w:val="decimal"/>
        <w:lvlText w:val="%5."/>
        <w:lvlJc w:val="left"/>
        <w:pPr>
          <w:tabs>
            <w:tab w:val="left" w:pos="461"/>
            <w:tab w:val="left" w:pos="82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5E2736">
        <w:start w:val="1"/>
        <w:numFmt w:val="decimal"/>
        <w:lvlText w:val="%6."/>
        <w:lvlJc w:val="left"/>
        <w:pPr>
          <w:tabs>
            <w:tab w:val="left" w:pos="461"/>
            <w:tab w:val="left" w:pos="82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C56DCDE">
        <w:start w:val="1"/>
        <w:numFmt w:val="decimal"/>
        <w:lvlText w:val="%7."/>
        <w:lvlJc w:val="left"/>
        <w:pPr>
          <w:tabs>
            <w:tab w:val="left" w:pos="461"/>
            <w:tab w:val="left" w:pos="82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E72D7A2">
        <w:start w:val="1"/>
        <w:numFmt w:val="decimal"/>
        <w:lvlText w:val="%8."/>
        <w:lvlJc w:val="left"/>
        <w:pPr>
          <w:tabs>
            <w:tab w:val="left" w:pos="461"/>
            <w:tab w:val="left" w:pos="82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87CC156">
        <w:start w:val="1"/>
        <w:numFmt w:val="decimal"/>
        <w:lvlText w:val="%9."/>
        <w:lvlJc w:val="left"/>
        <w:pPr>
          <w:tabs>
            <w:tab w:val="left" w:pos="461"/>
            <w:tab w:val="left" w:pos="82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375155600">
    <w:abstractNumId w:val="17"/>
    <w:lvlOverride w:ilvl="0">
      <w:lvl w:ilvl="0" w:tplc="63E49CE4">
        <w:start w:val="1"/>
        <w:numFmt w:val="decimal"/>
        <w:lvlText w:val="%1."/>
        <w:lvlJc w:val="left"/>
        <w:pPr>
          <w:tabs>
            <w:tab w:val="left" w:pos="4290"/>
            <w:tab w:val="left" w:pos="8220"/>
          </w:tabs>
          <w:ind w:left="46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33E9C14">
        <w:start w:val="1"/>
        <w:numFmt w:val="decimal"/>
        <w:lvlText w:val="%2."/>
        <w:lvlJc w:val="left"/>
        <w:pPr>
          <w:tabs>
            <w:tab w:val="left" w:pos="461"/>
            <w:tab w:val="left" w:pos="4290"/>
            <w:tab w:val="left" w:pos="82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F4A714A">
        <w:start w:val="1"/>
        <w:numFmt w:val="decimal"/>
        <w:lvlText w:val="%3."/>
        <w:lvlJc w:val="left"/>
        <w:pPr>
          <w:tabs>
            <w:tab w:val="left" w:pos="461"/>
            <w:tab w:val="left" w:pos="4290"/>
            <w:tab w:val="left" w:pos="82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B8E7310">
        <w:start w:val="1"/>
        <w:numFmt w:val="decimal"/>
        <w:lvlText w:val="%4."/>
        <w:lvlJc w:val="left"/>
        <w:pPr>
          <w:tabs>
            <w:tab w:val="left" w:pos="461"/>
            <w:tab w:val="left" w:pos="4290"/>
            <w:tab w:val="left" w:pos="82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D30B544">
        <w:start w:val="1"/>
        <w:numFmt w:val="decimal"/>
        <w:lvlText w:val="%5."/>
        <w:lvlJc w:val="left"/>
        <w:pPr>
          <w:tabs>
            <w:tab w:val="left" w:pos="461"/>
            <w:tab w:val="left" w:pos="4290"/>
            <w:tab w:val="left" w:pos="82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5E2736">
        <w:start w:val="1"/>
        <w:numFmt w:val="decimal"/>
        <w:lvlText w:val="%6."/>
        <w:lvlJc w:val="left"/>
        <w:pPr>
          <w:tabs>
            <w:tab w:val="left" w:pos="461"/>
            <w:tab w:val="left" w:pos="4290"/>
            <w:tab w:val="left" w:pos="82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C56DCDE">
        <w:start w:val="1"/>
        <w:numFmt w:val="decimal"/>
        <w:lvlText w:val="%7."/>
        <w:lvlJc w:val="left"/>
        <w:pPr>
          <w:tabs>
            <w:tab w:val="left" w:pos="461"/>
            <w:tab w:val="left" w:pos="4290"/>
            <w:tab w:val="left" w:pos="82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E72D7A2">
        <w:start w:val="1"/>
        <w:numFmt w:val="decimal"/>
        <w:lvlText w:val="%8."/>
        <w:lvlJc w:val="left"/>
        <w:pPr>
          <w:tabs>
            <w:tab w:val="left" w:pos="461"/>
            <w:tab w:val="left" w:pos="4290"/>
            <w:tab w:val="left" w:pos="82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87CC156">
        <w:start w:val="1"/>
        <w:numFmt w:val="decimal"/>
        <w:lvlText w:val="%9."/>
        <w:lvlJc w:val="left"/>
        <w:pPr>
          <w:tabs>
            <w:tab w:val="left" w:pos="461"/>
            <w:tab w:val="left" w:pos="4290"/>
            <w:tab w:val="left" w:pos="82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775446640">
    <w:abstractNumId w:val="19"/>
  </w:num>
  <w:num w:numId="22" w16cid:durableId="12317687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16018884">
    <w:abstractNumId w:val="13"/>
  </w:num>
  <w:num w:numId="24" w16cid:durableId="1567841351">
    <w:abstractNumId w:val="22"/>
  </w:num>
  <w:num w:numId="25" w16cid:durableId="1754277017">
    <w:abstractNumId w:val="20"/>
  </w:num>
  <w:num w:numId="26" w16cid:durableId="16800397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55604475">
    <w:abstractNumId w:val="10"/>
  </w:num>
  <w:num w:numId="28" w16cid:durableId="378864217">
    <w:abstractNumId w:val="21"/>
  </w:num>
  <w:num w:numId="29" w16cid:durableId="507335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9683295">
    <w:abstractNumId w:val="12"/>
  </w:num>
  <w:num w:numId="31" w16cid:durableId="424498780">
    <w:abstractNumId w:val="15"/>
  </w:num>
  <w:num w:numId="32" w16cid:durableId="1177302763">
    <w:abstractNumId w:val="23"/>
  </w:num>
  <w:num w:numId="33" w16cid:durableId="636954752">
    <w:abstractNumId w:val="11"/>
  </w:num>
  <w:num w:numId="34" w16cid:durableId="496462605">
    <w:abstractNumId w:val="26"/>
  </w:num>
  <w:num w:numId="35" w16cid:durableId="18970061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activeWritingStyle w:appName="MSWord" w:lang="pt-BR"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419"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L" w:vendorID="64" w:dllVersion="4096" w:nlCheck="1" w:checkStyle="0"/>
  <w:activeWritingStyle w:appName="MSWord" w:lang="es-ES_tradnl" w:vendorID="64" w:dllVersion="4096" w:nlCheck="1" w:checkStyle="0"/>
  <w:activeWritingStyle w:appName="MSWord" w:lang="pt-B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CA"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D2"/>
    <w:rsid w:val="00005F11"/>
    <w:rsid w:val="00006AA2"/>
    <w:rsid w:val="00013AA5"/>
    <w:rsid w:val="00014988"/>
    <w:rsid w:val="00017D37"/>
    <w:rsid w:val="00017EC5"/>
    <w:rsid w:val="0002249B"/>
    <w:rsid w:val="00025559"/>
    <w:rsid w:val="00025FF5"/>
    <w:rsid w:val="0002609B"/>
    <w:rsid w:val="00026A41"/>
    <w:rsid w:val="0003136E"/>
    <w:rsid w:val="000323C9"/>
    <w:rsid w:val="0004125C"/>
    <w:rsid w:val="00041F2B"/>
    <w:rsid w:val="00042FA5"/>
    <w:rsid w:val="00046784"/>
    <w:rsid w:val="00047A7D"/>
    <w:rsid w:val="000515B1"/>
    <w:rsid w:val="00051E80"/>
    <w:rsid w:val="000543D4"/>
    <w:rsid w:val="000558CC"/>
    <w:rsid w:val="0005599E"/>
    <w:rsid w:val="00066781"/>
    <w:rsid w:val="000717B0"/>
    <w:rsid w:val="00071D20"/>
    <w:rsid w:val="00073C7A"/>
    <w:rsid w:val="00075D76"/>
    <w:rsid w:val="00077D78"/>
    <w:rsid w:val="00077ECB"/>
    <w:rsid w:val="00080290"/>
    <w:rsid w:val="000810DE"/>
    <w:rsid w:val="00085367"/>
    <w:rsid w:val="00087C07"/>
    <w:rsid w:val="00090225"/>
    <w:rsid w:val="0009286F"/>
    <w:rsid w:val="00093E54"/>
    <w:rsid w:val="0009510A"/>
    <w:rsid w:val="00097C02"/>
    <w:rsid w:val="000A10E8"/>
    <w:rsid w:val="000A4831"/>
    <w:rsid w:val="000A7523"/>
    <w:rsid w:val="000B3B00"/>
    <w:rsid w:val="000B606F"/>
    <w:rsid w:val="000B6CC6"/>
    <w:rsid w:val="000B7E53"/>
    <w:rsid w:val="000C0B86"/>
    <w:rsid w:val="000C0F48"/>
    <w:rsid w:val="000C170C"/>
    <w:rsid w:val="000C4776"/>
    <w:rsid w:val="000C6558"/>
    <w:rsid w:val="000C7076"/>
    <w:rsid w:val="000D0194"/>
    <w:rsid w:val="000D1610"/>
    <w:rsid w:val="000D3159"/>
    <w:rsid w:val="000D4C6A"/>
    <w:rsid w:val="000D5838"/>
    <w:rsid w:val="000D6E64"/>
    <w:rsid w:val="000E553B"/>
    <w:rsid w:val="000E57ED"/>
    <w:rsid w:val="000E60CE"/>
    <w:rsid w:val="000F2B04"/>
    <w:rsid w:val="000F46C7"/>
    <w:rsid w:val="00101ACD"/>
    <w:rsid w:val="00106A51"/>
    <w:rsid w:val="00112369"/>
    <w:rsid w:val="001128DB"/>
    <w:rsid w:val="00112D3D"/>
    <w:rsid w:val="0011455C"/>
    <w:rsid w:val="0011481B"/>
    <w:rsid w:val="0012095C"/>
    <w:rsid w:val="00120DFB"/>
    <w:rsid w:val="0012199C"/>
    <w:rsid w:val="00127277"/>
    <w:rsid w:val="001323B2"/>
    <w:rsid w:val="00132C40"/>
    <w:rsid w:val="001413B5"/>
    <w:rsid w:val="0014419C"/>
    <w:rsid w:val="00146431"/>
    <w:rsid w:val="001561EC"/>
    <w:rsid w:val="00170CCB"/>
    <w:rsid w:val="001735B9"/>
    <w:rsid w:val="0017535A"/>
    <w:rsid w:val="00177443"/>
    <w:rsid w:val="00184D70"/>
    <w:rsid w:val="001865B1"/>
    <w:rsid w:val="00186896"/>
    <w:rsid w:val="00186DED"/>
    <w:rsid w:val="001924B1"/>
    <w:rsid w:val="001976A6"/>
    <w:rsid w:val="00197E10"/>
    <w:rsid w:val="001A170C"/>
    <w:rsid w:val="001A1B4A"/>
    <w:rsid w:val="001A7BE3"/>
    <w:rsid w:val="001B1D5C"/>
    <w:rsid w:val="001B636D"/>
    <w:rsid w:val="001C0FB2"/>
    <w:rsid w:val="001C1BBE"/>
    <w:rsid w:val="001C2C90"/>
    <w:rsid w:val="001C75C4"/>
    <w:rsid w:val="001D488A"/>
    <w:rsid w:val="001D5999"/>
    <w:rsid w:val="001E09DE"/>
    <w:rsid w:val="001F2A52"/>
    <w:rsid w:val="001F33FC"/>
    <w:rsid w:val="001F464D"/>
    <w:rsid w:val="001F781B"/>
    <w:rsid w:val="0020436A"/>
    <w:rsid w:val="002129A3"/>
    <w:rsid w:val="00214CBF"/>
    <w:rsid w:val="0021647F"/>
    <w:rsid w:val="00217612"/>
    <w:rsid w:val="00217893"/>
    <w:rsid w:val="00217DF8"/>
    <w:rsid w:val="0022016B"/>
    <w:rsid w:val="002219A4"/>
    <w:rsid w:val="00224434"/>
    <w:rsid w:val="002254A8"/>
    <w:rsid w:val="00227F8B"/>
    <w:rsid w:val="0023074F"/>
    <w:rsid w:val="00235A84"/>
    <w:rsid w:val="0023748C"/>
    <w:rsid w:val="00243060"/>
    <w:rsid w:val="00244E54"/>
    <w:rsid w:val="00246DB4"/>
    <w:rsid w:val="0024748A"/>
    <w:rsid w:val="00251FC9"/>
    <w:rsid w:val="0025279F"/>
    <w:rsid w:val="00254B0B"/>
    <w:rsid w:val="00255039"/>
    <w:rsid w:val="00257F34"/>
    <w:rsid w:val="002601A0"/>
    <w:rsid w:val="002674EA"/>
    <w:rsid w:val="00267809"/>
    <w:rsid w:val="0027240E"/>
    <w:rsid w:val="0027298D"/>
    <w:rsid w:val="00273186"/>
    <w:rsid w:val="00274A8F"/>
    <w:rsid w:val="0027538E"/>
    <w:rsid w:val="002756B6"/>
    <w:rsid w:val="0027645E"/>
    <w:rsid w:val="00276945"/>
    <w:rsid w:val="00276A24"/>
    <w:rsid w:val="0028214C"/>
    <w:rsid w:val="0028456C"/>
    <w:rsid w:val="00287071"/>
    <w:rsid w:val="002878BA"/>
    <w:rsid w:val="00290007"/>
    <w:rsid w:val="002A3859"/>
    <w:rsid w:val="002A563E"/>
    <w:rsid w:val="002A5EAA"/>
    <w:rsid w:val="002B0922"/>
    <w:rsid w:val="002B1A3E"/>
    <w:rsid w:val="002B3120"/>
    <w:rsid w:val="002B7688"/>
    <w:rsid w:val="002C07E9"/>
    <w:rsid w:val="002C088D"/>
    <w:rsid w:val="002C21B6"/>
    <w:rsid w:val="002C4F94"/>
    <w:rsid w:val="002C55BE"/>
    <w:rsid w:val="002D02FF"/>
    <w:rsid w:val="002D2782"/>
    <w:rsid w:val="002D4C5F"/>
    <w:rsid w:val="002D65FA"/>
    <w:rsid w:val="002E053A"/>
    <w:rsid w:val="002E23E2"/>
    <w:rsid w:val="002E2BA3"/>
    <w:rsid w:val="002E2CA9"/>
    <w:rsid w:val="002E5AFD"/>
    <w:rsid w:val="002F2044"/>
    <w:rsid w:val="002F4DBF"/>
    <w:rsid w:val="002F6BF2"/>
    <w:rsid w:val="003005F5"/>
    <w:rsid w:val="00303FD4"/>
    <w:rsid w:val="00305335"/>
    <w:rsid w:val="00305647"/>
    <w:rsid w:val="00314949"/>
    <w:rsid w:val="00317B1C"/>
    <w:rsid w:val="00320E63"/>
    <w:rsid w:val="00327336"/>
    <w:rsid w:val="00327AD0"/>
    <w:rsid w:val="00333231"/>
    <w:rsid w:val="003334C2"/>
    <w:rsid w:val="00337200"/>
    <w:rsid w:val="00340D4B"/>
    <w:rsid w:val="00341CDB"/>
    <w:rsid w:val="0034574D"/>
    <w:rsid w:val="0035223E"/>
    <w:rsid w:val="00352A76"/>
    <w:rsid w:val="0035336E"/>
    <w:rsid w:val="00354BE2"/>
    <w:rsid w:val="00357B6B"/>
    <w:rsid w:val="00360B22"/>
    <w:rsid w:val="00361CCF"/>
    <w:rsid w:val="003631F6"/>
    <w:rsid w:val="0036686C"/>
    <w:rsid w:val="00370919"/>
    <w:rsid w:val="00373150"/>
    <w:rsid w:val="00383910"/>
    <w:rsid w:val="0039070E"/>
    <w:rsid w:val="0039438B"/>
    <w:rsid w:val="0039449E"/>
    <w:rsid w:val="003958B3"/>
    <w:rsid w:val="003A38BD"/>
    <w:rsid w:val="003A7E62"/>
    <w:rsid w:val="003B1E22"/>
    <w:rsid w:val="003B2DD4"/>
    <w:rsid w:val="003B365B"/>
    <w:rsid w:val="003B55D7"/>
    <w:rsid w:val="003C0DD1"/>
    <w:rsid w:val="003C15CA"/>
    <w:rsid w:val="003C358B"/>
    <w:rsid w:val="003C4B02"/>
    <w:rsid w:val="003C4D80"/>
    <w:rsid w:val="003D2060"/>
    <w:rsid w:val="003D53A7"/>
    <w:rsid w:val="003E27BA"/>
    <w:rsid w:val="003E6EBF"/>
    <w:rsid w:val="003E7646"/>
    <w:rsid w:val="003F0436"/>
    <w:rsid w:val="003F14B0"/>
    <w:rsid w:val="003F4F27"/>
    <w:rsid w:val="004000AD"/>
    <w:rsid w:val="004033DF"/>
    <w:rsid w:val="00403E70"/>
    <w:rsid w:val="004040C4"/>
    <w:rsid w:val="00404F08"/>
    <w:rsid w:val="00404FCC"/>
    <w:rsid w:val="0040733E"/>
    <w:rsid w:val="004114C6"/>
    <w:rsid w:val="00412DC7"/>
    <w:rsid w:val="00413EA2"/>
    <w:rsid w:val="00414795"/>
    <w:rsid w:val="00414DE0"/>
    <w:rsid w:val="00414E54"/>
    <w:rsid w:val="00415645"/>
    <w:rsid w:val="00415D79"/>
    <w:rsid w:val="00416ACF"/>
    <w:rsid w:val="00420739"/>
    <w:rsid w:val="00420A63"/>
    <w:rsid w:val="00427D46"/>
    <w:rsid w:val="004307F4"/>
    <w:rsid w:val="0043178D"/>
    <w:rsid w:val="0043360B"/>
    <w:rsid w:val="00435B27"/>
    <w:rsid w:val="004366C4"/>
    <w:rsid w:val="004433FF"/>
    <w:rsid w:val="00447509"/>
    <w:rsid w:val="00457567"/>
    <w:rsid w:val="004579C4"/>
    <w:rsid w:val="00460923"/>
    <w:rsid w:val="0046358C"/>
    <w:rsid w:val="004649E7"/>
    <w:rsid w:val="00465479"/>
    <w:rsid w:val="004675D1"/>
    <w:rsid w:val="0046770A"/>
    <w:rsid w:val="0047272D"/>
    <w:rsid w:val="0047298A"/>
    <w:rsid w:val="00474300"/>
    <w:rsid w:val="00477013"/>
    <w:rsid w:val="0047738E"/>
    <w:rsid w:val="00477C62"/>
    <w:rsid w:val="00480A68"/>
    <w:rsid w:val="004850D9"/>
    <w:rsid w:val="00487829"/>
    <w:rsid w:val="004909EC"/>
    <w:rsid w:val="00494B87"/>
    <w:rsid w:val="00496910"/>
    <w:rsid w:val="00497148"/>
    <w:rsid w:val="004A14F2"/>
    <w:rsid w:val="004A19EC"/>
    <w:rsid w:val="004A1F11"/>
    <w:rsid w:val="004A405A"/>
    <w:rsid w:val="004A6087"/>
    <w:rsid w:val="004B0D6B"/>
    <w:rsid w:val="004B76CE"/>
    <w:rsid w:val="004B7A83"/>
    <w:rsid w:val="004C0F77"/>
    <w:rsid w:val="004C11AB"/>
    <w:rsid w:val="004C3BDB"/>
    <w:rsid w:val="004C649A"/>
    <w:rsid w:val="004D0A77"/>
    <w:rsid w:val="004D11DE"/>
    <w:rsid w:val="004D2AF5"/>
    <w:rsid w:val="004D2B99"/>
    <w:rsid w:val="004D47A6"/>
    <w:rsid w:val="004D7887"/>
    <w:rsid w:val="004E6EB9"/>
    <w:rsid w:val="004E6F7F"/>
    <w:rsid w:val="004E7078"/>
    <w:rsid w:val="004F080C"/>
    <w:rsid w:val="004F0834"/>
    <w:rsid w:val="004F18C7"/>
    <w:rsid w:val="004F6CF4"/>
    <w:rsid w:val="004F7B80"/>
    <w:rsid w:val="005003FB"/>
    <w:rsid w:val="00500B2B"/>
    <w:rsid w:val="00504B0E"/>
    <w:rsid w:val="00504D72"/>
    <w:rsid w:val="005050C0"/>
    <w:rsid w:val="00506333"/>
    <w:rsid w:val="00511E44"/>
    <w:rsid w:val="0051324A"/>
    <w:rsid w:val="00516EFF"/>
    <w:rsid w:val="00517A0E"/>
    <w:rsid w:val="00521C16"/>
    <w:rsid w:val="00521E98"/>
    <w:rsid w:val="00522964"/>
    <w:rsid w:val="00522E18"/>
    <w:rsid w:val="00526A1A"/>
    <w:rsid w:val="00527A46"/>
    <w:rsid w:val="00530845"/>
    <w:rsid w:val="005348A3"/>
    <w:rsid w:val="005367D8"/>
    <w:rsid w:val="005422DE"/>
    <w:rsid w:val="00542D52"/>
    <w:rsid w:val="0054320B"/>
    <w:rsid w:val="0054364B"/>
    <w:rsid w:val="005453FB"/>
    <w:rsid w:val="0054694A"/>
    <w:rsid w:val="0054743C"/>
    <w:rsid w:val="00553B6F"/>
    <w:rsid w:val="005543B8"/>
    <w:rsid w:val="00554B6A"/>
    <w:rsid w:val="00555586"/>
    <w:rsid w:val="00556254"/>
    <w:rsid w:val="00557C8F"/>
    <w:rsid w:val="0056057E"/>
    <w:rsid w:val="0056356C"/>
    <w:rsid w:val="00563C1E"/>
    <w:rsid w:val="005662EA"/>
    <w:rsid w:val="00570967"/>
    <w:rsid w:val="00570EC9"/>
    <w:rsid w:val="00574948"/>
    <w:rsid w:val="00575E56"/>
    <w:rsid w:val="0058261C"/>
    <w:rsid w:val="00585BC0"/>
    <w:rsid w:val="00586B1E"/>
    <w:rsid w:val="00595AA7"/>
    <w:rsid w:val="005A0AB3"/>
    <w:rsid w:val="005A73B1"/>
    <w:rsid w:val="005B41AF"/>
    <w:rsid w:val="005B51B4"/>
    <w:rsid w:val="005B6C26"/>
    <w:rsid w:val="005C1F3A"/>
    <w:rsid w:val="005C222B"/>
    <w:rsid w:val="005C2CDC"/>
    <w:rsid w:val="005C3A4E"/>
    <w:rsid w:val="005C5A9D"/>
    <w:rsid w:val="005C5DBA"/>
    <w:rsid w:val="005D0254"/>
    <w:rsid w:val="005D4BB1"/>
    <w:rsid w:val="005D73DE"/>
    <w:rsid w:val="005D7D69"/>
    <w:rsid w:val="005E10B8"/>
    <w:rsid w:val="005E568B"/>
    <w:rsid w:val="005E7919"/>
    <w:rsid w:val="005E7A0B"/>
    <w:rsid w:val="005F396E"/>
    <w:rsid w:val="005F51C3"/>
    <w:rsid w:val="005F62E2"/>
    <w:rsid w:val="005F66B4"/>
    <w:rsid w:val="005F7787"/>
    <w:rsid w:val="005F7A0A"/>
    <w:rsid w:val="00602719"/>
    <w:rsid w:val="00604C1F"/>
    <w:rsid w:val="00604EE6"/>
    <w:rsid w:val="00605A2E"/>
    <w:rsid w:val="00622F7B"/>
    <w:rsid w:val="00624135"/>
    <w:rsid w:val="006256E7"/>
    <w:rsid w:val="00630CAD"/>
    <w:rsid w:val="0063630A"/>
    <w:rsid w:val="0064412F"/>
    <w:rsid w:val="00644F3F"/>
    <w:rsid w:val="006462BB"/>
    <w:rsid w:val="006467CA"/>
    <w:rsid w:val="0065576B"/>
    <w:rsid w:val="00661D3A"/>
    <w:rsid w:val="006709B5"/>
    <w:rsid w:val="00671C2A"/>
    <w:rsid w:val="00671F40"/>
    <w:rsid w:val="006725B1"/>
    <w:rsid w:val="00673AC1"/>
    <w:rsid w:val="00674F64"/>
    <w:rsid w:val="0068376F"/>
    <w:rsid w:val="00685A77"/>
    <w:rsid w:val="0069137F"/>
    <w:rsid w:val="00691A20"/>
    <w:rsid w:val="0069400C"/>
    <w:rsid w:val="00694510"/>
    <w:rsid w:val="00695204"/>
    <w:rsid w:val="00697123"/>
    <w:rsid w:val="006A0F9C"/>
    <w:rsid w:val="006A28CD"/>
    <w:rsid w:val="006A2B2F"/>
    <w:rsid w:val="006B006D"/>
    <w:rsid w:val="006B18B6"/>
    <w:rsid w:val="006B3E3B"/>
    <w:rsid w:val="006B5ECB"/>
    <w:rsid w:val="006B7847"/>
    <w:rsid w:val="006C0663"/>
    <w:rsid w:val="006C0BC5"/>
    <w:rsid w:val="006C0C75"/>
    <w:rsid w:val="006C576B"/>
    <w:rsid w:val="006C611E"/>
    <w:rsid w:val="006C6978"/>
    <w:rsid w:val="006D029F"/>
    <w:rsid w:val="006D1A0E"/>
    <w:rsid w:val="006D3AF1"/>
    <w:rsid w:val="006D4BA9"/>
    <w:rsid w:val="006D4CE5"/>
    <w:rsid w:val="006D5E11"/>
    <w:rsid w:val="006D6FE3"/>
    <w:rsid w:val="006E3741"/>
    <w:rsid w:val="006E44B4"/>
    <w:rsid w:val="006F1D3C"/>
    <w:rsid w:val="006F5E74"/>
    <w:rsid w:val="006F676D"/>
    <w:rsid w:val="00702004"/>
    <w:rsid w:val="0071294C"/>
    <w:rsid w:val="00717FDE"/>
    <w:rsid w:val="00720769"/>
    <w:rsid w:val="00720F49"/>
    <w:rsid w:val="00722D8A"/>
    <w:rsid w:val="00725D24"/>
    <w:rsid w:val="007270B6"/>
    <w:rsid w:val="007304CB"/>
    <w:rsid w:val="00731E7C"/>
    <w:rsid w:val="00734184"/>
    <w:rsid w:val="007351DD"/>
    <w:rsid w:val="0073664F"/>
    <w:rsid w:val="00740B1D"/>
    <w:rsid w:val="00740C51"/>
    <w:rsid w:val="007414BE"/>
    <w:rsid w:val="00741BE4"/>
    <w:rsid w:val="00741D60"/>
    <w:rsid w:val="00743729"/>
    <w:rsid w:val="00745B4E"/>
    <w:rsid w:val="00745B56"/>
    <w:rsid w:val="007539C2"/>
    <w:rsid w:val="00763D15"/>
    <w:rsid w:val="007675FF"/>
    <w:rsid w:val="00767740"/>
    <w:rsid w:val="00770F69"/>
    <w:rsid w:val="00773FCC"/>
    <w:rsid w:val="0078110D"/>
    <w:rsid w:val="0078184D"/>
    <w:rsid w:val="00786895"/>
    <w:rsid w:val="00792060"/>
    <w:rsid w:val="00792FC6"/>
    <w:rsid w:val="0079673F"/>
    <w:rsid w:val="00797CC8"/>
    <w:rsid w:val="007A0377"/>
    <w:rsid w:val="007A399D"/>
    <w:rsid w:val="007A3DB8"/>
    <w:rsid w:val="007A52A9"/>
    <w:rsid w:val="007B20A5"/>
    <w:rsid w:val="007B2781"/>
    <w:rsid w:val="007B4FFF"/>
    <w:rsid w:val="007B50A0"/>
    <w:rsid w:val="007B6141"/>
    <w:rsid w:val="007C00E8"/>
    <w:rsid w:val="007C11C9"/>
    <w:rsid w:val="007C426F"/>
    <w:rsid w:val="007C59F1"/>
    <w:rsid w:val="007C5C44"/>
    <w:rsid w:val="007C7519"/>
    <w:rsid w:val="007C7883"/>
    <w:rsid w:val="007C7C25"/>
    <w:rsid w:val="007D2999"/>
    <w:rsid w:val="007D3575"/>
    <w:rsid w:val="007D63BB"/>
    <w:rsid w:val="007E56C6"/>
    <w:rsid w:val="007E7041"/>
    <w:rsid w:val="007F1947"/>
    <w:rsid w:val="007F22D5"/>
    <w:rsid w:val="007F27DB"/>
    <w:rsid w:val="007F3072"/>
    <w:rsid w:val="00804D69"/>
    <w:rsid w:val="00805550"/>
    <w:rsid w:val="00806CF3"/>
    <w:rsid w:val="00811C78"/>
    <w:rsid w:val="00813AE7"/>
    <w:rsid w:val="00813B66"/>
    <w:rsid w:val="00814848"/>
    <w:rsid w:val="0081732C"/>
    <w:rsid w:val="00824C14"/>
    <w:rsid w:val="00826062"/>
    <w:rsid w:val="00827F98"/>
    <w:rsid w:val="008326FF"/>
    <w:rsid w:val="00836C7A"/>
    <w:rsid w:val="008371AB"/>
    <w:rsid w:val="00842778"/>
    <w:rsid w:val="00843D18"/>
    <w:rsid w:val="00844A69"/>
    <w:rsid w:val="00847C67"/>
    <w:rsid w:val="00847CD2"/>
    <w:rsid w:val="008502CE"/>
    <w:rsid w:val="008505B9"/>
    <w:rsid w:val="008518A6"/>
    <w:rsid w:val="00860408"/>
    <w:rsid w:val="00861E70"/>
    <w:rsid w:val="00862E51"/>
    <w:rsid w:val="0086366B"/>
    <w:rsid w:val="00863F14"/>
    <w:rsid w:val="008669F7"/>
    <w:rsid w:val="008706D0"/>
    <w:rsid w:val="0087181F"/>
    <w:rsid w:val="0087195B"/>
    <w:rsid w:val="00871CF1"/>
    <w:rsid w:val="00873863"/>
    <w:rsid w:val="0087386B"/>
    <w:rsid w:val="00874A07"/>
    <w:rsid w:val="0087572C"/>
    <w:rsid w:val="00883131"/>
    <w:rsid w:val="00884583"/>
    <w:rsid w:val="00886AB1"/>
    <w:rsid w:val="008926A8"/>
    <w:rsid w:val="00893E79"/>
    <w:rsid w:val="00893EFF"/>
    <w:rsid w:val="00894588"/>
    <w:rsid w:val="00896880"/>
    <w:rsid w:val="008A76E3"/>
    <w:rsid w:val="008B0FEB"/>
    <w:rsid w:val="008B0FFC"/>
    <w:rsid w:val="008B300A"/>
    <w:rsid w:val="008B729A"/>
    <w:rsid w:val="008C08C8"/>
    <w:rsid w:val="008C0B5B"/>
    <w:rsid w:val="008C3D71"/>
    <w:rsid w:val="008C792E"/>
    <w:rsid w:val="008D2124"/>
    <w:rsid w:val="008D23A8"/>
    <w:rsid w:val="008D26A6"/>
    <w:rsid w:val="008D3EFD"/>
    <w:rsid w:val="008D76A3"/>
    <w:rsid w:val="008E0035"/>
    <w:rsid w:val="008E2C8F"/>
    <w:rsid w:val="008F30A4"/>
    <w:rsid w:val="008F4117"/>
    <w:rsid w:val="00902E3E"/>
    <w:rsid w:val="00905777"/>
    <w:rsid w:val="00906244"/>
    <w:rsid w:val="00906DDA"/>
    <w:rsid w:val="00911ED8"/>
    <w:rsid w:val="00915CB8"/>
    <w:rsid w:val="009161D9"/>
    <w:rsid w:val="00921834"/>
    <w:rsid w:val="009232FD"/>
    <w:rsid w:val="009248C6"/>
    <w:rsid w:val="00924F3F"/>
    <w:rsid w:val="0093007F"/>
    <w:rsid w:val="00935715"/>
    <w:rsid w:val="0093696C"/>
    <w:rsid w:val="00940D39"/>
    <w:rsid w:val="00942806"/>
    <w:rsid w:val="00942B9A"/>
    <w:rsid w:val="00944AE5"/>
    <w:rsid w:val="009453AF"/>
    <w:rsid w:val="009475FA"/>
    <w:rsid w:val="00954550"/>
    <w:rsid w:val="00955DFB"/>
    <w:rsid w:val="009560E6"/>
    <w:rsid w:val="00963567"/>
    <w:rsid w:val="009666DF"/>
    <w:rsid w:val="009679B0"/>
    <w:rsid w:val="00972838"/>
    <w:rsid w:val="00974C5D"/>
    <w:rsid w:val="00980930"/>
    <w:rsid w:val="00981280"/>
    <w:rsid w:val="009847A1"/>
    <w:rsid w:val="009865BB"/>
    <w:rsid w:val="009877D6"/>
    <w:rsid w:val="00997143"/>
    <w:rsid w:val="009A06C6"/>
    <w:rsid w:val="009A60C1"/>
    <w:rsid w:val="009A6B4D"/>
    <w:rsid w:val="009A728C"/>
    <w:rsid w:val="009A7F26"/>
    <w:rsid w:val="009B3537"/>
    <w:rsid w:val="009B4CBD"/>
    <w:rsid w:val="009B5B42"/>
    <w:rsid w:val="009C50B4"/>
    <w:rsid w:val="009C7780"/>
    <w:rsid w:val="009D0409"/>
    <w:rsid w:val="009D0F78"/>
    <w:rsid w:val="009D1040"/>
    <w:rsid w:val="009D50A0"/>
    <w:rsid w:val="009D53CF"/>
    <w:rsid w:val="009D7A11"/>
    <w:rsid w:val="009D7B3F"/>
    <w:rsid w:val="009E0199"/>
    <w:rsid w:val="009E0ECC"/>
    <w:rsid w:val="009E189A"/>
    <w:rsid w:val="009E5DB0"/>
    <w:rsid w:val="009F39AF"/>
    <w:rsid w:val="009F6BED"/>
    <w:rsid w:val="00A03009"/>
    <w:rsid w:val="00A07A03"/>
    <w:rsid w:val="00A10688"/>
    <w:rsid w:val="00A12546"/>
    <w:rsid w:val="00A17055"/>
    <w:rsid w:val="00A26320"/>
    <w:rsid w:val="00A2778D"/>
    <w:rsid w:val="00A3585E"/>
    <w:rsid w:val="00A36AC4"/>
    <w:rsid w:val="00A37508"/>
    <w:rsid w:val="00A3757F"/>
    <w:rsid w:val="00A41DC8"/>
    <w:rsid w:val="00A46DB4"/>
    <w:rsid w:val="00A4706E"/>
    <w:rsid w:val="00A5052E"/>
    <w:rsid w:val="00A51DB0"/>
    <w:rsid w:val="00A54224"/>
    <w:rsid w:val="00A568F4"/>
    <w:rsid w:val="00A60FD3"/>
    <w:rsid w:val="00A61BFB"/>
    <w:rsid w:val="00A63988"/>
    <w:rsid w:val="00A6445E"/>
    <w:rsid w:val="00A64FE4"/>
    <w:rsid w:val="00A6788F"/>
    <w:rsid w:val="00A71911"/>
    <w:rsid w:val="00A82146"/>
    <w:rsid w:val="00A83A72"/>
    <w:rsid w:val="00A84333"/>
    <w:rsid w:val="00A8724B"/>
    <w:rsid w:val="00A91075"/>
    <w:rsid w:val="00A91557"/>
    <w:rsid w:val="00A95F81"/>
    <w:rsid w:val="00A95FBE"/>
    <w:rsid w:val="00A97CCD"/>
    <w:rsid w:val="00AA0924"/>
    <w:rsid w:val="00AA4E63"/>
    <w:rsid w:val="00AA6A64"/>
    <w:rsid w:val="00AA6CF8"/>
    <w:rsid w:val="00AB0140"/>
    <w:rsid w:val="00AB1FB9"/>
    <w:rsid w:val="00AB2929"/>
    <w:rsid w:val="00AB304F"/>
    <w:rsid w:val="00AB38C9"/>
    <w:rsid w:val="00AC17AF"/>
    <w:rsid w:val="00AC1BB0"/>
    <w:rsid w:val="00AC6612"/>
    <w:rsid w:val="00AC6958"/>
    <w:rsid w:val="00AD02C4"/>
    <w:rsid w:val="00AD3A08"/>
    <w:rsid w:val="00AD3D85"/>
    <w:rsid w:val="00AD7C78"/>
    <w:rsid w:val="00AE10D7"/>
    <w:rsid w:val="00AE3C01"/>
    <w:rsid w:val="00AE700C"/>
    <w:rsid w:val="00AE728D"/>
    <w:rsid w:val="00AF22B3"/>
    <w:rsid w:val="00AF2A41"/>
    <w:rsid w:val="00AF52AB"/>
    <w:rsid w:val="00B0072C"/>
    <w:rsid w:val="00B052D3"/>
    <w:rsid w:val="00B0714C"/>
    <w:rsid w:val="00B07E79"/>
    <w:rsid w:val="00B13928"/>
    <w:rsid w:val="00B143EF"/>
    <w:rsid w:val="00B16985"/>
    <w:rsid w:val="00B16FEB"/>
    <w:rsid w:val="00B20764"/>
    <w:rsid w:val="00B23B91"/>
    <w:rsid w:val="00B2448F"/>
    <w:rsid w:val="00B30BCB"/>
    <w:rsid w:val="00B31200"/>
    <w:rsid w:val="00B31971"/>
    <w:rsid w:val="00B347B1"/>
    <w:rsid w:val="00B365A5"/>
    <w:rsid w:val="00B36D62"/>
    <w:rsid w:val="00B42441"/>
    <w:rsid w:val="00B44ACC"/>
    <w:rsid w:val="00B44C32"/>
    <w:rsid w:val="00B45C73"/>
    <w:rsid w:val="00B50327"/>
    <w:rsid w:val="00B51414"/>
    <w:rsid w:val="00B52CC8"/>
    <w:rsid w:val="00B5561E"/>
    <w:rsid w:val="00B5571B"/>
    <w:rsid w:val="00B6232B"/>
    <w:rsid w:val="00B62EAC"/>
    <w:rsid w:val="00B63245"/>
    <w:rsid w:val="00B64B9D"/>
    <w:rsid w:val="00B70967"/>
    <w:rsid w:val="00B764D4"/>
    <w:rsid w:val="00B800D8"/>
    <w:rsid w:val="00B80931"/>
    <w:rsid w:val="00B85C44"/>
    <w:rsid w:val="00B9178A"/>
    <w:rsid w:val="00B919E5"/>
    <w:rsid w:val="00B96A55"/>
    <w:rsid w:val="00BA167F"/>
    <w:rsid w:val="00BA4279"/>
    <w:rsid w:val="00BA607E"/>
    <w:rsid w:val="00BB4569"/>
    <w:rsid w:val="00BC306D"/>
    <w:rsid w:val="00BC3241"/>
    <w:rsid w:val="00BC663E"/>
    <w:rsid w:val="00BC7C34"/>
    <w:rsid w:val="00BD2568"/>
    <w:rsid w:val="00BD40A7"/>
    <w:rsid w:val="00BD7C7E"/>
    <w:rsid w:val="00BE0BD7"/>
    <w:rsid w:val="00BE1457"/>
    <w:rsid w:val="00BE32C6"/>
    <w:rsid w:val="00BE4047"/>
    <w:rsid w:val="00BE5F46"/>
    <w:rsid w:val="00BF1FAC"/>
    <w:rsid w:val="00BF26EE"/>
    <w:rsid w:val="00BF74B2"/>
    <w:rsid w:val="00C03A3B"/>
    <w:rsid w:val="00C05646"/>
    <w:rsid w:val="00C06FBC"/>
    <w:rsid w:val="00C10308"/>
    <w:rsid w:val="00C105DA"/>
    <w:rsid w:val="00C12A13"/>
    <w:rsid w:val="00C12C20"/>
    <w:rsid w:val="00C145D2"/>
    <w:rsid w:val="00C157A3"/>
    <w:rsid w:val="00C168C9"/>
    <w:rsid w:val="00C243AE"/>
    <w:rsid w:val="00C250D2"/>
    <w:rsid w:val="00C27543"/>
    <w:rsid w:val="00C27DFA"/>
    <w:rsid w:val="00C34435"/>
    <w:rsid w:val="00C4168F"/>
    <w:rsid w:val="00C41ADB"/>
    <w:rsid w:val="00C43248"/>
    <w:rsid w:val="00C46654"/>
    <w:rsid w:val="00C46A86"/>
    <w:rsid w:val="00C52052"/>
    <w:rsid w:val="00C5539E"/>
    <w:rsid w:val="00C56135"/>
    <w:rsid w:val="00C72130"/>
    <w:rsid w:val="00C733A9"/>
    <w:rsid w:val="00C777D1"/>
    <w:rsid w:val="00C77F35"/>
    <w:rsid w:val="00C77FBF"/>
    <w:rsid w:val="00C800C1"/>
    <w:rsid w:val="00C80875"/>
    <w:rsid w:val="00C81AFF"/>
    <w:rsid w:val="00C82714"/>
    <w:rsid w:val="00C82859"/>
    <w:rsid w:val="00C83475"/>
    <w:rsid w:val="00C83AAF"/>
    <w:rsid w:val="00C86CE0"/>
    <w:rsid w:val="00C87220"/>
    <w:rsid w:val="00C937B9"/>
    <w:rsid w:val="00C9452E"/>
    <w:rsid w:val="00CA0924"/>
    <w:rsid w:val="00CA748C"/>
    <w:rsid w:val="00CB4D3E"/>
    <w:rsid w:val="00CB5260"/>
    <w:rsid w:val="00CB6812"/>
    <w:rsid w:val="00CC06AA"/>
    <w:rsid w:val="00CC1749"/>
    <w:rsid w:val="00CC196A"/>
    <w:rsid w:val="00CC50A5"/>
    <w:rsid w:val="00CC72F5"/>
    <w:rsid w:val="00CC77FE"/>
    <w:rsid w:val="00CD1D9E"/>
    <w:rsid w:val="00CD2CBE"/>
    <w:rsid w:val="00CD5206"/>
    <w:rsid w:val="00CD55BD"/>
    <w:rsid w:val="00CD7665"/>
    <w:rsid w:val="00CE0114"/>
    <w:rsid w:val="00CE04B0"/>
    <w:rsid w:val="00CE09E4"/>
    <w:rsid w:val="00CE1631"/>
    <w:rsid w:val="00CE37D0"/>
    <w:rsid w:val="00CE6554"/>
    <w:rsid w:val="00CF0752"/>
    <w:rsid w:val="00CF1E56"/>
    <w:rsid w:val="00CF4599"/>
    <w:rsid w:val="00D00F26"/>
    <w:rsid w:val="00D03979"/>
    <w:rsid w:val="00D138A6"/>
    <w:rsid w:val="00D167E6"/>
    <w:rsid w:val="00D22048"/>
    <w:rsid w:val="00D22361"/>
    <w:rsid w:val="00D23887"/>
    <w:rsid w:val="00D243CE"/>
    <w:rsid w:val="00D25297"/>
    <w:rsid w:val="00D269BA"/>
    <w:rsid w:val="00D304DD"/>
    <w:rsid w:val="00D3162A"/>
    <w:rsid w:val="00D33CA1"/>
    <w:rsid w:val="00D34EE8"/>
    <w:rsid w:val="00D35439"/>
    <w:rsid w:val="00D409EF"/>
    <w:rsid w:val="00D40DCB"/>
    <w:rsid w:val="00D41291"/>
    <w:rsid w:val="00D4778E"/>
    <w:rsid w:val="00D51688"/>
    <w:rsid w:val="00D525CB"/>
    <w:rsid w:val="00D53376"/>
    <w:rsid w:val="00D561B9"/>
    <w:rsid w:val="00D56CE1"/>
    <w:rsid w:val="00D60AC4"/>
    <w:rsid w:val="00D674DD"/>
    <w:rsid w:val="00D700F1"/>
    <w:rsid w:val="00D720E8"/>
    <w:rsid w:val="00D739DD"/>
    <w:rsid w:val="00D747C4"/>
    <w:rsid w:val="00D74C59"/>
    <w:rsid w:val="00D763E1"/>
    <w:rsid w:val="00D8188A"/>
    <w:rsid w:val="00D82666"/>
    <w:rsid w:val="00D84A34"/>
    <w:rsid w:val="00D860DF"/>
    <w:rsid w:val="00D93B79"/>
    <w:rsid w:val="00DA0505"/>
    <w:rsid w:val="00DB335C"/>
    <w:rsid w:val="00DB73E7"/>
    <w:rsid w:val="00DC5CD3"/>
    <w:rsid w:val="00DD07FB"/>
    <w:rsid w:val="00DD0BAA"/>
    <w:rsid w:val="00DD0D7C"/>
    <w:rsid w:val="00DD3631"/>
    <w:rsid w:val="00DD3F54"/>
    <w:rsid w:val="00DD4CD4"/>
    <w:rsid w:val="00DE3388"/>
    <w:rsid w:val="00DE49AC"/>
    <w:rsid w:val="00DE5F98"/>
    <w:rsid w:val="00DF06C5"/>
    <w:rsid w:val="00E016F7"/>
    <w:rsid w:val="00E04C63"/>
    <w:rsid w:val="00E05135"/>
    <w:rsid w:val="00E06F5F"/>
    <w:rsid w:val="00E0705B"/>
    <w:rsid w:val="00E07C4D"/>
    <w:rsid w:val="00E10FBE"/>
    <w:rsid w:val="00E11A6C"/>
    <w:rsid w:val="00E11F14"/>
    <w:rsid w:val="00E14A32"/>
    <w:rsid w:val="00E15BCD"/>
    <w:rsid w:val="00E17052"/>
    <w:rsid w:val="00E24979"/>
    <w:rsid w:val="00E25A8F"/>
    <w:rsid w:val="00E26E0F"/>
    <w:rsid w:val="00E3061F"/>
    <w:rsid w:val="00E35A6B"/>
    <w:rsid w:val="00E37E55"/>
    <w:rsid w:val="00E40BA8"/>
    <w:rsid w:val="00E4210C"/>
    <w:rsid w:val="00E43F00"/>
    <w:rsid w:val="00E4479A"/>
    <w:rsid w:val="00E44DBC"/>
    <w:rsid w:val="00E46BE8"/>
    <w:rsid w:val="00E478BC"/>
    <w:rsid w:val="00E51631"/>
    <w:rsid w:val="00E520A3"/>
    <w:rsid w:val="00E524BC"/>
    <w:rsid w:val="00E5371E"/>
    <w:rsid w:val="00E53AD5"/>
    <w:rsid w:val="00E551ED"/>
    <w:rsid w:val="00E568D3"/>
    <w:rsid w:val="00E63731"/>
    <w:rsid w:val="00E71A55"/>
    <w:rsid w:val="00E744C9"/>
    <w:rsid w:val="00E8367D"/>
    <w:rsid w:val="00E86EC4"/>
    <w:rsid w:val="00E90869"/>
    <w:rsid w:val="00E91459"/>
    <w:rsid w:val="00E9269E"/>
    <w:rsid w:val="00E96101"/>
    <w:rsid w:val="00E97BE9"/>
    <w:rsid w:val="00EA0A24"/>
    <w:rsid w:val="00EA24C5"/>
    <w:rsid w:val="00EA31DA"/>
    <w:rsid w:val="00EA3AA1"/>
    <w:rsid w:val="00EA3E77"/>
    <w:rsid w:val="00EA419D"/>
    <w:rsid w:val="00EA44D8"/>
    <w:rsid w:val="00EA606A"/>
    <w:rsid w:val="00EA6CC0"/>
    <w:rsid w:val="00EB6961"/>
    <w:rsid w:val="00EB71C7"/>
    <w:rsid w:val="00EB7B48"/>
    <w:rsid w:val="00EB7EF9"/>
    <w:rsid w:val="00ED263A"/>
    <w:rsid w:val="00ED289F"/>
    <w:rsid w:val="00ED3C15"/>
    <w:rsid w:val="00ED501B"/>
    <w:rsid w:val="00ED5EC6"/>
    <w:rsid w:val="00EE0E5A"/>
    <w:rsid w:val="00EE16B7"/>
    <w:rsid w:val="00EE31BC"/>
    <w:rsid w:val="00EE3229"/>
    <w:rsid w:val="00EE3415"/>
    <w:rsid w:val="00EE42EE"/>
    <w:rsid w:val="00EE59DB"/>
    <w:rsid w:val="00EE61FC"/>
    <w:rsid w:val="00EF01F4"/>
    <w:rsid w:val="00EF2AA5"/>
    <w:rsid w:val="00EF450E"/>
    <w:rsid w:val="00EF4E20"/>
    <w:rsid w:val="00EF5C56"/>
    <w:rsid w:val="00EF740B"/>
    <w:rsid w:val="00F007AA"/>
    <w:rsid w:val="00F00C7D"/>
    <w:rsid w:val="00F02FF3"/>
    <w:rsid w:val="00F04C61"/>
    <w:rsid w:val="00F14D68"/>
    <w:rsid w:val="00F1562C"/>
    <w:rsid w:val="00F15BAF"/>
    <w:rsid w:val="00F23425"/>
    <w:rsid w:val="00F31879"/>
    <w:rsid w:val="00F3259B"/>
    <w:rsid w:val="00F36974"/>
    <w:rsid w:val="00F400B8"/>
    <w:rsid w:val="00F40193"/>
    <w:rsid w:val="00F40D58"/>
    <w:rsid w:val="00F44C38"/>
    <w:rsid w:val="00F457FB"/>
    <w:rsid w:val="00F51E76"/>
    <w:rsid w:val="00F52721"/>
    <w:rsid w:val="00F56D19"/>
    <w:rsid w:val="00F63460"/>
    <w:rsid w:val="00F65F6D"/>
    <w:rsid w:val="00F70124"/>
    <w:rsid w:val="00F7265C"/>
    <w:rsid w:val="00F72CC4"/>
    <w:rsid w:val="00F76D11"/>
    <w:rsid w:val="00F76F9B"/>
    <w:rsid w:val="00F80D5A"/>
    <w:rsid w:val="00F81414"/>
    <w:rsid w:val="00F83114"/>
    <w:rsid w:val="00F83697"/>
    <w:rsid w:val="00F84408"/>
    <w:rsid w:val="00F85432"/>
    <w:rsid w:val="00F86AD5"/>
    <w:rsid w:val="00F91616"/>
    <w:rsid w:val="00F96A6E"/>
    <w:rsid w:val="00F97FDA"/>
    <w:rsid w:val="00FA09BD"/>
    <w:rsid w:val="00FA1AD1"/>
    <w:rsid w:val="00FA32F1"/>
    <w:rsid w:val="00FA52FC"/>
    <w:rsid w:val="00FA6F26"/>
    <w:rsid w:val="00FB0F83"/>
    <w:rsid w:val="00FB6DF5"/>
    <w:rsid w:val="00FC1113"/>
    <w:rsid w:val="00FC4F65"/>
    <w:rsid w:val="00FC6BBC"/>
    <w:rsid w:val="00FC6C5B"/>
    <w:rsid w:val="00FD07ED"/>
    <w:rsid w:val="00FD26F1"/>
    <w:rsid w:val="00FD494B"/>
    <w:rsid w:val="00FD7994"/>
    <w:rsid w:val="00FE2CA8"/>
    <w:rsid w:val="00FE3A3E"/>
    <w:rsid w:val="00FE4B39"/>
    <w:rsid w:val="00FE5E70"/>
    <w:rsid w:val="00FE68D1"/>
    <w:rsid w:val="00FE71ED"/>
    <w:rsid w:val="00FF3807"/>
    <w:rsid w:val="00FF3C0C"/>
    <w:rsid w:val="00FF49CD"/>
    <w:rsid w:val="00FF4A76"/>
    <w:rsid w:val="00FF77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D7D16"/>
  <w15:docId w15:val="{1E37E7AC-A5E9-4379-B132-3F525421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8CC"/>
    <w:pPr>
      <w:suppressAutoHyphens/>
      <w:spacing w:after="200" w:line="276" w:lineRule="auto"/>
    </w:pPr>
    <w:rPr>
      <w:rFonts w:ascii="Times New Roman" w:eastAsia="Times New Roman" w:hAnsi="Times New Roman" w:cs="Times New Roman"/>
      <w:sz w:val="24"/>
      <w:szCs w:val="24"/>
      <w:lang w:val="en-US" w:eastAsia="ar-SA"/>
    </w:rPr>
  </w:style>
  <w:style w:type="paragraph" w:styleId="Ttulo1">
    <w:name w:val="heading 1"/>
    <w:basedOn w:val="Normal"/>
    <w:next w:val="Normal"/>
    <w:link w:val="Ttulo1Char"/>
    <w:uiPriority w:val="9"/>
    <w:qFormat/>
    <w:rsid w:val="008148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8148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qFormat/>
    <w:rsid w:val="00B63245"/>
    <w:pPr>
      <w:keepNext/>
      <w:numPr>
        <w:ilvl w:val="2"/>
        <w:numId w:val="1"/>
      </w:numPr>
      <w:tabs>
        <w:tab w:val="left" w:pos="720"/>
      </w:tabs>
      <w:suppressAutoHyphens w:val="0"/>
      <w:spacing w:before="240" w:after="60" w:line="360" w:lineRule="auto"/>
      <w:ind w:left="624"/>
      <w:outlineLvl w:val="2"/>
    </w:pPr>
    <w:rPr>
      <w:rFonts w:ascii="Cambria" w:hAnsi="Cambria" w:cs="Cambria"/>
      <w:b/>
      <w:bCs/>
      <w:kern w:val="1"/>
      <w:sz w:val="26"/>
      <w:szCs w:val="26"/>
      <w:lang w:eastAsia="zh-CN"/>
    </w:rPr>
  </w:style>
  <w:style w:type="paragraph" w:styleId="Ttulo4">
    <w:name w:val="heading 4"/>
    <w:basedOn w:val="Normal"/>
    <w:next w:val="Normal"/>
    <w:link w:val="Ttulo4Char"/>
    <w:uiPriority w:val="9"/>
    <w:unhideWhenUsed/>
    <w:qFormat/>
    <w:rsid w:val="009D040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unhideWhenUsed/>
    <w:qFormat/>
    <w:rsid w:val="00886AB1"/>
    <w:pPr>
      <w:keepNext/>
      <w:keepLines/>
      <w:suppressAutoHyphens w:val="0"/>
      <w:spacing w:before="220" w:after="40"/>
      <w:outlineLvl w:val="4"/>
    </w:pPr>
    <w:rPr>
      <w:rFonts w:ascii="Calibri" w:eastAsia="Arial Unicode MS" w:hAnsi="Calibri" w:cs="Arial Unicode MS"/>
      <w:b/>
      <w:color w:val="000000"/>
      <w:sz w:val="22"/>
      <w:szCs w:val="22"/>
      <w:u w:color="000000"/>
      <w:lang w:val="pt-PT" w:eastAsia="pt-BR"/>
      <w14:textOutline w14:w="0" w14:cap="flat" w14:cmpd="sng" w14:algn="ctr">
        <w14:noFill/>
        <w14:prstDash w14:val="solid"/>
        <w14:bevel/>
      </w14:textOutline>
    </w:rPr>
  </w:style>
  <w:style w:type="paragraph" w:styleId="Ttulo6">
    <w:name w:val="heading 6"/>
    <w:basedOn w:val="Normal"/>
    <w:next w:val="Normal"/>
    <w:link w:val="Ttulo6Char"/>
    <w:uiPriority w:val="9"/>
    <w:unhideWhenUsed/>
    <w:qFormat/>
    <w:rsid w:val="00886AB1"/>
    <w:pPr>
      <w:keepNext/>
      <w:keepLines/>
      <w:suppressAutoHyphens w:val="0"/>
      <w:spacing w:before="200" w:after="40"/>
      <w:outlineLvl w:val="5"/>
    </w:pPr>
    <w:rPr>
      <w:rFonts w:ascii="Calibri" w:eastAsia="Arial Unicode MS" w:hAnsi="Calibri" w:cs="Arial Unicode MS"/>
      <w:b/>
      <w:color w:val="000000"/>
      <w:sz w:val="20"/>
      <w:szCs w:val="20"/>
      <w:u w:color="000000"/>
      <w:lang w:val="pt-PT" w:eastAsia="pt-BR"/>
      <w14:textOutline w14:w="0" w14:cap="flat" w14:cmpd="sng" w14:algn="ctr">
        <w14:noFill/>
        <w14:prstDash w14:val="solid"/>
        <w14:bevel/>
      </w14:textOutline>
    </w:rPr>
  </w:style>
  <w:style w:type="paragraph" w:styleId="Ttulo7">
    <w:name w:val="heading 7"/>
    <w:basedOn w:val="Normal"/>
    <w:next w:val="Normal"/>
    <w:link w:val="Ttulo7Char"/>
    <w:uiPriority w:val="9"/>
    <w:semiHidden/>
    <w:unhideWhenUsed/>
    <w:qFormat/>
    <w:rsid w:val="00EA419D"/>
    <w:pPr>
      <w:keepNext/>
      <w:keepLines/>
      <w:suppressAutoHyphens w:val="0"/>
      <w:spacing w:before="40" w:after="0" w:line="360" w:lineRule="auto"/>
      <w:ind w:firstLine="851"/>
      <w:jc w:val="both"/>
      <w:outlineLvl w:val="6"/>
    </w:pPr>
    <w:rPr>
      <w:rFonts w:ascii="Calibri Light" w:hAnsi="Calibri Light"/>
      <w:i/>
      <w:iCs/>
      <w:color w:val="1F3763"/>
      <w:sz w:val="22"/>
      <w:szCs w:val="22"/>
      <w:lang w:val="pt-BR" w:eastAsia="en-US"/>
    </w:rPr>
  </w:style>
  <w:style w:type="paragraph" w:styleId="Ttulo8">
    <w:name w:val="heading 8"/>
    <w:basedOn w:val="Normal"/>
    <w:next w:val="Normal"/>
    <w:link w:val="Ttulo8Char"/>
    <w:uiPriority w:val="9"/>
    <w:semiHidden/>
    <w:unhideWhenUsed/>
    <w:qFormat/>
    <w:rsid w:val="00EA419D"/>
    <w:pPr>
      <w:keepNext/>
      <w:keepLines/>
      <w:suppressAutoHyphens w:val="0"/>
      <w:spacing w:before="40" w:after="0" w:line="360" w:lineRule="auto"/>
      <w:ind w:firstLine="851"/>
      <w:jc w:val="both"/>
      <w:outlineLvl w:val="7"/>
    </w:pPr>
    <w:rPr>
      <w:rFonts w:ascii="Calibri Light" w:hAnsi="Calibri Light"/>
      <w:color w:val="272727"/>
      <w:sz w:val="21"/>
      <w:szCs w:val="21"/>
      <w:lang w:val="pt-BR" w:eastAsia="en-US"/>
    </w:rPr>
  </w:style>
  <w:style w:type="paragraph" w:styleId="Ttulo9">
    <w:name w:val="heading 9"/>
    <w:basedOn w:val="Normal"/>
    <w:next w:val="Normal"/>
    <w:link w:val="Ttulo9Char"/>
    <w:uiPriority w:val="9"/>
    <w:semiHidden/>
    <w:unhideWhenUsed/>
    <w:qFormat/>
    <w:rsid w:val="007A52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250D2"/>
    <w:pPr>
      <w:tabs>
        <w:tab w:val="center" w:pos="4252"/>
        <w:tab w:val="right" w:pos="8504"/>
      </w:tabs>
      <w:suppressAutoHyphens w:val="0"/>
      <w:spacing w:after="0" w:line="240" w:lineRule="auto"/>
    </w:pPr>
    <w:rPr>
      <w:rFonts w:asciiTheme="minorHAnsi" w:eastAsiaTheme="minorHAnsi" w:hAnsiTheme="minorHAnsi" w:cstheme="minorBidi"/>
      <w:sz w:val="22"/>
      <w:szCs w:val="22"/>
      <w:lang w:val="pt-BR" w:eastAsia="en-US"/>
    </w:rPr>
  </w:style>
  <w:style w:type="character" w:customStyle="1" w:styleId="CabealhoChar">
    <w:name w:val="Cabeçalho Char"/>
    <w:basedOn w:val="Fontepargpadro"/>
    <w:link w:val="Cabealho"/>
    <w:uiPriority w:val="99"/>
    <w:rsid w:val="00C250D2"/>
  </w:style>
  <w:style w:type="paragraph" w:styleId="Rodap">
    <w:name w:val="footer"/>
    <w:basedOn w:val="Normal"/>
    <w:link w:val="RodapChar"/>
    <w:unhideWhenUsed/>
    <w:rsid w:val="00C250D2"/>
    <w:pPr>
      <w:tabs>
        <w:tab w:val="center" w:pos="4252"/>
        <w:tab w:val="right" w:pos="8504"/>
      </w:tabs>
      <w:suppressAutoHyphens w:val="0"/>
      <w:spacing w:after="0" w:line="240" w:lineRule="auto"/>
    </w:pPr>
    <w:rPr>
      <w:rFonts w:asciiTheme="minorHAnsi" w:eastAsiaTheme="minorHAnsi" w:hAnsiTheme="minorHAnsi" w:cstheme="minorBidi"/>
      <w:sz w:val="22"/>
      <w:szCs w:val="22"/>
      <w:lang w:val="pt-BR" w:eastAsia="en-US"/>
    </w:rPr>
  </w:style>
  <w:style w:type="character" w:customStyle="1" w:styleId="RodapChar">
    <w:name w:val="Rodapé Char"/>
    <w:basedOn w:val="Fontepargpadro"/>
    <w:link w:val="Rodap"/>
    <w:uiPriority w:val="99"/>
    <w:rsid w:val="00C250D2"/>
  </w:style>
  <w:style w:type="paragraph" w:customStyle="1" w:styleId="NoParagraphStyle">
    <w:name w:val="[No Paragraph Style]"/>
    <w:link w:val="NoParagraphStyleChar"/>
    <w:rsid w:val="00C250D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TITULOARTIGOPORT">
    <w:name w:val="TITULO ARTIGO PORT."/>
    <w:basedOn w:val="NoParagraphStyle"/>
    <w:link w:val="TITULOARTIGOPORTChar"/>
    <w:uiPriority w:val="99"/>
    <w:rsid w:val="00C250D2"/>
    <w:pPr>
      <w:tabs>
        <w:tab w:val="left" w:pos="284"/>
      </w:tabs>
      <w:suppressAutoHyphens/>
      <w:spacing w:after="57" w:line="300" w:lineRule="atLeast"/>
    </w:pPr>
    <w:rPr>
      <w:rFonts w:ascii="Calibri" w:hAnsi="Calibri" w:cs="Calibri"/>
      <w:b/>
      <w:bCs/>
      <w:sz w:val="28"/>
      <w:szCs w:val="28"/>
    </w:rPr>
  </w:style>
  <w:style w:type="paragraph" w:customStyle="1" w:styleId="TITULOARTIGOINGLES">
    <w:name w:val="TITULO ARTIGO INGLES"/>
    <w:basedOn w:val="NoParagraphStyle"/>
    <w:link w:val="TITULOARTIGOINGLESChar"/>
    <w:uiPriority w:val="99"/>
    <w:rsid w:val="00C250D2"/>
    <w:pPr>
      <w:tabs>
        <w:tab w:val="left" w:pos="284"/>
      </w:tabs>
      <w:suppressAutoHyphens/>
      <w:spacing w:before="113" w:line="240" w:lineRule="atLeast"/>
    </w:pPr>
    <w:rPr>
      <w:rFonts w:ascii="Calibri" w:hAnsi="Calibri" w:cs="Calibri"/>
      <w:i/>
      <w:iCs/>
      <w:sz w:val="22"/>
      <w:szCs w:val="22"/>
    </w:rPr>
  </w:style>
  <w:style w:type="paragraph" w:customStyle="1" w:styleId="revautor">
    <w:name w:val="rev_autor"/>
    <w:basedOn w:val="NoParagraphStyle"/>
    <w:link w:val="revautorChar"/>
    <w:uiPriority w:val="99"/>
    <w:rsid w:val="00C250D2"/>
    <w:pPr>
      <w:jc w:val="center"/>
    </w:pPr>
    <w:rPr>
      <w:rFonts w:ascii="Calibri" w:hAnsi="Calibri" w:cs="Calibri"/>
      <w:i/>
      <w:iCs/>
      <w:sz w:val="20"/>
      <w:szCs w:val="20"/>
    </w:rPr>
  </w:style>
  <w:style w:type="paragraph" w:customStyle="1" w:styleId="revresumo">
    <w:name w:val="rev_resumo"/>
    <w:basedOn w:val="Normal"/>
    <w:next w:val="Normal"/>
    <w:uiPriority w:val="99"/>
    <w:rsid w:val="00C250D2"/>
    <w:pPr>
      <w:suppressAutoHyphens w:val="0"/>
      <w:autoSpaceDE w:val="0"/>
      <w:autoSpaceDN w:val="0"/>
      <w:adjustRightInd w:val="0"/>
      <w:spacing w:after="0" w:line="180" w:lineRule="atLeast"/>
      <w:ind w:left="283" w:right="283"/>
      <w:jc w:val="both"/>
      <w:textAlignment w:val="center"/>
    </w:pPr>
    <w:rPr>
      <w:rFonts w:ascii="Calibri" w:eastAsiaTheme="minorHAnsi" w:hAnsi="Calibri" w:cs="Calibri"/>
      <w:color w:val="000000"/>
      <w:sz w:val="16"/>
      <w:szCs w:val="16"/>
      <w:lang w:val="en-GB" w:eastAsia="en-US"/>
    </w:rPr>
  </w:style>
  <w:style w:type="paragraph" w:customStyle="1" w:styleId="revresumolinha">
    <w:name w:val="rev_ resumo linha"/>
    <w:basedOn w:val="NoParagraphStyle"/>
    <w:uiPriority w:val="99"/>
    <w:rsid w:val="00C250D2"/>
    <w:pPr>
      <w:pBdr>
        <w:top w:val="single" w:sz="4" w:space="13" w:color="000000"/>
      </w:pBdr>
      <w:ind w:left="283" w:right="283"/>
      <w:jc w:val="both"/>
    </w:pPr>
    <w:rPr>
      <w:rFonts w:ascii="Calibri" w:hAnsi="Calibri" w:cs="Calibri"/>
      <w:b/>
      <w:bCs/>
      <w:sz w:val="16"/>
      <w:szCs w:val="16"/>
    </w:rPr>
  </w:style>
  <w:style w:type="paragraph" w:customStyle="1" w:styleId="revKeywords">
    <w:name w:val="rev_ Keywords"/>
    <w:basedOn w:val="NoParagraphStyle"/>
    <w:uiPriority w:val="99"/>
    <w:rsid w:val="00C250D2"/>
    <w:pPr>
      <w:pBdr>
        <w:bottom w:val="single" w:sz="4" w:space="8" w:color="000000"/>
      </w:pBdr>
      <w:ind w:left="283" w:right="283"/>
      <w:jc w:val="both"/>
    </w:pPr>
    <w:rPr>
      <w:rFonts w:ascii="Calibri" w:hAnsi="Calibri" w:cs="Calibri"/>
      <w:sz w:val="16"/>
      <w:szCs w:val="16"/>
    </w:rPr>
  </w:style>
  <w:style w:type="paragraph" w:customStyle="1" w:styleId="SUBTITULO">
    <w:name w:val="SUBTITULO"/>
    <w:basedOn w:val="NoParagraphStyle"/>
    <w:link w:val="SUBTITULOChar"/>
    <w:uiPriority w:val="99"/>
    <w:rsid w:val="00C250D2"/>
    <w:pPr>
      <w:keepNext/>
      <w:tabs>
        <w:tab w:val="left" w:pos="284"/>
      </w:tabs>
      <w:spacing w:before="170" w:after="170" w:line="230" w:lineRule="atLeast"/>
      <w:jc w:val="both"/>
    </w:pPr>
    <w:rPr>
      <w:rFonts w:ascii="Calibri" w:hAnsi="Calibri" w:cs="Calibri"/>
      <w:b/>
      <w:bCs/>
      <w:smallCaps/>
    </w:rPr>
  </w:style>
  <w:style w:type="paragraph" w:customStyle="1" w:styleId="revcorpo">
    <w:name w:val="rev_corpo"/>
    <w:basedOn w:val="NoParagraphStyle"/>
    <w:link w:val="revcorpoChar"/>
    <w:uiPriority w:val="99"/>
    <w:rsid w:val="00C250D2"/>
    <w:pPr>
      <w:spacing w:after="57" w:line="240" w:lineRule="atLeast"/>
      <w:ind w:firstLine="454"/>
      <w:jc w:val="both"/>
    </w:pPr>
    <w:rPr>
      <w:rFonts w:ascii="Calibri" w:hAnsi="Calibri" w:cs="Calibri"/>
      <w:sz w:val="20"/>
      <w:szCs w:val="20"/>
    </w:rPr>
  </w:style>
  <w:style w:type="paragraph" w:customStyle="1" w:styleId="SUBSUBTITULO">
    <w:name w:val="SUBSUBTITULO"/>
    <w:basedOn w:val="NoParagraphStyle"/>
    <w:link w:val="SUBSUBTITULOChar"/>
    <w:uiPriority w:val="99"/>
    <w:rsid w:val="00C250D2"/>
    <w:pPr>
      <w:keepNext/>
      <w:tabs>
        <w:tab w:val="left" w:pos="284"/>
      </w:tabs>
      <w:spacing w:before="113" w:after="57"/>
      <w:jc w:val="both"/>
    </w:pPr>
    <w:rPr>
      <w:rFonts w:ascii="Calibri" w:hAnsi="Calibri" w:cs="Calibri"/>
      <w:b/>
      <w:bCs/>
      <w:sz w:val="20"/>
      <w:szCs w:val="20"/>
    </w:rPr>
  </w:style>
  <w:style w:type="paragraph" w:customStyle="1" w:styleId="rev-citaoentrevista">
    <w:name w:val="rev-citação entrevista"/>
    <w:basedOn w:val="NoParagraphStyle"/>
    <w:link w:val="rev-citaoentrevistaChar"/>
    <w:uiPriority w:val="99"/>
    <w:rsid w:val="00C250D2"/>
    <w:pPr>
      <w:spacing w:before="57" w:after="113" w:line="200" w:lineRule="atLeast"/>
      <w:ind w:left="454"/>
      <w:jc w:val="both"/>
    </w:pPr>
    <w:rPr>
      <w:rFonts w:ascii="Calibri" w:hAnsi="Calibri" w:cs="Calibri"/>
      <w:i/>
      <w:iCs/>
      <w:sz w:val="18"/>
      <w:szCs w:val="18"/>
    </w:rPr>
  </w:style>
  <w:style w:type="paragraph" w:customStyle="1" w:styleId="revreferncias">
    <w:name w:val="rev. referências"/>
    <w:basedOn w:val="NoParagraphStyle"/>
    <w:link w:val="revrefernciasChar"/>
    <w:uiPriority w:val="99"/>
    <w:rsid w:val="00C250D2"/>
    <w:pPr>
      <w:tabs>
        <w:tab w:val="left" w:pos="113"/>
        <w:tab w:val="left" w:pos="227"/>
        <w:tab w:val="left" w:pos="284"/>
      </w:tabs>
      <w:spacing w:line="200" w:lineRule="atLeast"/>
      <w:jc w:val="both"/>
    </w:pPr>
    <w:rPr>
      <w:rFonts w:ascii="Calibri" w:hAnsi="Calibri" w:cs="Calibri"/>
      <w:sz w:val="17"/>
      <w:szCs w:val="17"/>
      <w:lang w:val="pt-BR"/>
    </w:rPr>
  </w:style>
  <w:style w:type="character" w:customStyle="1" w:styleId="st1">
    <w:name w:val="st1"/>
    <w:uiPriority w:val="99"/>
    <w:rsid w:val="00C250D2"/>
  </w:style>
  <w:style w:type="character" w:styleId="Hyperlink">
    <w:name w:val="Hyperlink"/>
    <w:basedOn w:val="Fontepargpadro"/>
    <w:uiPriority w:val="99"/>
    <w:rsid w:val="00C250D2"/>
    <w:rPr>
      <w:color w:val="0000FF"/>
      <w:w w:val="100"/>
      <w:u w:val="thick" w:color="0000FF"/>
    </w:rPr>
  </w:style>
  <w:style w:type="paragraph" w:styleId="PargrafodaLista">
    <w:name w:val="List Paragraph"/>
    <w:basedOn w:val="Normal"/>
    <w:uiPriority w:val="34"/>
    <w:qFormat/>
    <w:rsid w:val="00C250D2"/>
    <w:pPr>
      <w:suppressAutoHyphens w:val="0"/>
      <w:spacing w:after="160" w:line="259" w:lineRule="auto"/>
      <w:ind w:left="720"/>
      <w:contextualSpacing/>
    </w:pPr>
    <w:rPr>
      <w:rFonts w:asciiTheme="minorHAnsi" w:eastAsiaTheme="minorHAnsi" w:hAnsiTheme="minorHAnsi" w:cstheme="minorBidi"/>
      <w:sz w:val="22"/>
      <w:szCs w:val="22"/>
      <w:lang w:val="pt-BR" w:eastAsia="en-US"/>
    </w:rPr>
  </w:style>
  <w:style w:type="table" w:styleId="Tabelacomgrade">
    <w:name w:val="Table Grid"/>
    <w:basedOn w:val="Tabelanormal"/>
    <w:uiPriority w:val="39"/>
    <w:rsid w:val="00255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S">
    <w:name w:val="NOTAS"/>
    <w:basedOn w:val="NoParagraphStyle"/>
    <w:link w:val="NOTASChar"/>
    <w:uiPriority w:val="99"/>
    <w:rsid w:val="00255039"/>
    <w:pPr>
      <w:tabs>
        <w:tab w:val="left" w:pos="170"/>
      </w:tabs>
      <w:suppressAutoHyphens/>
      <w:jc w:val="both"/>
    </w:pPr>
    <w:rPr>
      <w:rFonts w:ascii="Calibri" w:hAnsi="Calibri" w:cs="Calibri"/>
      <w:spacing w:val="1"/>
      <w:sz w:val="14"/>
      <w:szCs w:val="14"/>
    </w:rPr>
  </w:style>
  <w:style w:type="paragraph" w:customStyle="1" w:styleId="Default">
    <w:name w:val="Default"/>
    <w:basedOn w:val="NoParagraphStyle"/>
    <w:qFormat/>
    <w:rsid w:val="004307F4"/>
    <w:pPr>
      <w:tabs>
        <w:tab w:val="left" w:pos="284"/>
      </w:tabs>
    </w:pPr>
    <w:rPr>
      <w:rFonts w:ascii="PJYUQJ+Optima-DemiBold" w:hAnsi="PJYUQJ+Optima-DemiBold" w:cs="PJYUQJ+Optima-DemiBold"/>
    </w:rPr>
  </w:style>
  <w:style w:type="paragraph" w:styleId="Textodebalo">
    <w:name w:val="Balloon Text"/>
    <w:basedOn w:val="Normal"/>
    <w:link w:val="TextodebaloChar"/>
    <w:uiPriority w:val="99"/>
    <w:unhideWhenUsed/>
    <w:rsid w:val="00A17055"/>
    <w:pPr>
      <w:suppressAutoHyphens w:val="0"/>
      <w:spacing w:after="0" w:line="240" w:lineRule="auto"/>
    </w:pPr>
    <w:rPr>
      <w:rFonts w:ascii="Segoe UI" w:eastAsiaTheme="minorHAnsi" w:hAnsi="Segoe UI" w:cs="Segoe UI"/>
      <w:sz w:val="18"/>
      <w:szCs w:val="18"/>
      <w:lang w:val="pt-BR" w:eastAsia="en-US"/>
    </w:rPr>
  </w:style>
  <w:style w:type="character" w:customStyle="1" w:styleId="TextodebaloChar">
    <w:name w:val="Texto de balão Char"/>
    <w:basedOn w:val="Fontepargpadro"/>
    <w:link w:val="Textodebalo"/>
    <w:uiPriority w:val="99"/>
    <w:rsid w:val="00A17055"/>
    <w:rPr>
      <w:rFonts w:ascii="Segoe UI" w:hAnsi="Segoe UI" w:cs="Segoe UI"/>
      <w:sz w:val="18"/>
      <w:szCs w:val="18"/>
    </w:rPr>
  </w:style>
  <w:style w:type="paragraph" w:styleId="NormalWeb">
    <w:name w:val="Normal (Web)"/>
    <w:basedOn w:val="Normal"/>
    <w:link w:val="NormalWebChar"/>
    <w:uiPriority w:val="99"/>
    <w:unhideWhenUsed/>
    <w:qFormat/>
    <w:rsid w:val="00A54224"/>
    <w:pPr>
      <w:suppressAutoHyphens w:val="0"/>
      <w:spacing w:before="100" w:beforeAutospacing="1" w:after="100" w:afterAutospacing="1" w:line="240" w:lineRule="auto"/>
    </w:pPr>
    <w:rPr>
      <w:lang w:val="pt-BR" w:eastAsia="pt-BR"/>
    </w:rPr>
  </w:style>
  <w:style w:type="paragraph" w:customStyle="1" w:styleId="ETitpor">
    <w:name w:val="E.Tit.por"/>
    <w:basedOn w:val="TITULOARTIGOPORT"/>
    <w:link w:val="ETitporChar"/>
    <w:qFormat/>
    <w:rsid w:val="001F2A52"/>
    <w:pPr>
      <w:spacing w:after="80" w:line="240" w:lineRule="auto"/>
    </w:pPr>
    <w:rPr>
      <w:color w:val="auto"/>
      <w:lang w:val="pt-BR"/>
    </w:rPr>
  </w:style>
  <w:style w:type="paragraph" w:customStyle="1" w:styleId="Etiting">
    <w:name w:val="E.tit.ing"/>
    <w:basedOn w:val="TITULOARTIGOINGLES"/>
    <w:link w:val="EtitingChar"/>
    <w:qFormat/>
    <w:rsid w:val="001F2A52"/>
    <w:pPr>
      <w:spacing w:before="0" w:after="80" w:line="240" w:lineRule="auto"/>
    </w:pPr>
    <w:rPr>
      <w:color w:val="auto"/>
      <w:lang w:val="en-US"/>
    </w:rPr>
  </w:style>
  <w:style w:type="character" w:customStyle="1" w:styleId="NoParagraphStyleChar">
    <w:name w:val="[No Paragraph Style] Char"/>
    <w:basedOn w:val="Fontepargpadro"/>
    <w:link w:val="NoParagraphStyle"/>
    <w:rsid w:val="001F2A52"/>
    <w:rPr>
      <w:rFonts w:ascii="Minion Pro" w:hAnsi="Minion Pro" w:cs="Minion Pro"/>
      <w:color w:val="000000"/>
      <w:sz w:val="24"/>
      <w:szCs w:val="24"/>
      <w:lang w:val="en-GB"/>
    </w:rPr>
  </w:style>
  <w:style w:type="character" w:customStyle="1" w:styleId="TITULOARTIGOPORTChar">
    <w:name w:val="TITULO ARTIGO PORT. Char"/>
    <w:basedOn w:val="NoParagraphStyleChar"/>
    <w:link w:val="TITULOARTIGOPORT"/>
    <w:uiPriority w:val="99"/>
    <w:rsid w:val="001F2A52"/>
    <w:rPr>
      <w:rFonts w:ascii="Calibri" w:hAnsi="Calibri" w:cs="Calibri"/>
      <w:b/>
      <w:bCs/>
      <w:color w:val="000000"/>
      <w:sz w:val="28"/>
      <w:szCs w:val="28"/>
      <w:lang w:val="en-GB"/>
    </w:rPr>
  </w:style>
  <w:style w:type="character" w:customStyle="1" w:styleId="ETitporChar">
    <w:name w:val="E.Tit.por Char"/>
    <w:basedOn w:val="TITULOARTIGOPORTChar"/>
    <w:link w:val="ETitpor"/>
    <w:rsid w:val="001F2A52"/>
    <w:rPr>
      <w:rFonts w:ascii="Calibri" w:hAnsi="Calibri" w:cs="Calibri"/>
      <w:b/>
      <w:bCs/>
      <w:color w:val="000000"/>
      <w:sz w:val="28"/>
      <w:szCs w:val="28"/>
      <w:lang w:val="en-GB"/>
    </w:rPr>
  </w:style>
  <w:style w:type="paragraph" w:customStyle="1" w:styleId="Eautor">
    <w:name w:val="E.autor"/>
    <w:basedOn w:val="revautor"/>
    <w:link w:val="EautorChar"/>
    <w:qFormat/>
    <w:rsid w:val="001F2A52"/>
    <w:pPr>
      <w:spacing w:line="240" w:lineRule="auto"/>
    </w:pPr>
    <w:rPr>
      <w:color w:val="auto"/>
      <w:szCs w:val="22"/>
      <w:lang w:val="pt-BR"/>
    </w:rPr>
  </w:style>
  <w:style w:type="character" w:customStyle="1" w:styleId="TITULOARTIGOINGLESChar">
    <w:name w:val="TITULO ARTIGO INGLES Char"/>
    <w:basedOn w:val="NoParagraphStyleChar"/>
    <w:link w:val="TITULOARTIGOINGLES"/>
    <w:uiPriority w:val="99"/>
    <w:rsid w:val="001F2A52"/>
    <w:rPr>
      <w:rFonts w:ascii="Calibri" w:hAnsi="Calibri" w:cs="Calibri"/>
      <w:i/>
      <w:iCs/>
      <w:color w:val="000000"/>
      <w:sz w:val="24"/>
      <w:szCs w:val="24"/>
      <w:lang w:val="en-GB"/>
    </w:rPr>
  </w:style>
  <w:style w:type="character" w:customStyle="1" w:styleId="EtitingChar">
    <w:name w:val="E.tit.ing Char"/>
    <w:basedOn w:val="TITULOARTIGOINGLESChar"/>
    <w:link w:val="Etiting"/>
    <w:rsid w:val="001F2A52"/>
    <w:rPr>
      <w:rFonts w:ascii="Calibri" w:hAnsi="Calibri" w:cs="Calibri"/>
      <w:i/>
      <w:iCs/>
      <w:color w:val="000000"/>
      <w:sz w:val="24"/>
      <w:szCs w:val="24"/>
      <w:lang w:val="en-US"/>
    </w:rPr>
  </w:style>
  <w:style w:type="paragraph" w:customStyle="1" w:styleId="Estresumo">
    <w:name w:val="Est.resumo"/>
    <w:basedOn w:val="NormalWeb"/>
    <w:link w:val="EstresumoChar"/>
    <w:qFormat/>
    <w:rsid w:val="001F2A52"/>
    <w:pPr>
      <w:pBdr>
        <w:top w:val="single" w:sz="4" w:space="1" w:color="auto"/>
        <w:bottom w:val="single" w:sz="4" w:space="1" w:color="auto"/>
      </w:pBdr>
      <w:spacing w:before="0" w:beforeAutospacing="0" w:after="0" w:afterAutospacing="0"/>
      <w:ind w:left="454" w:right="454"/>
      <w:jc w:val="both"/>
    </w:pPr>
    <w:rPr>
      <w:rFonts w:ascii="Calibri" w:hAnsi="Calibri"/>
      <w:sz w:val="17"/>
      <w:szCs w:val="17"/>
    </w:rPr>
  </w:style>
  <w:style w:type="character" w:customStyle="1" w:styleId="revautorChar">
    <w:name w:val="rev_autor Char"/>
    <w:basedOn w:val="NoParagraphStyleChar"/>
    <w:link w:val="revautor"/>
    <w:uiPriority w:val="99"/>
    <w:rsid w:val="001F2A52"/>
    <w:rPr>
      <w:rFonts w:ascii="Calibri" w:hAnsi="Calibri" w:cs="Calibri"/>
      <w:i/>
      <w:iCs/>
      <w:color w:val="000000"/>
      <w:sz w:val="20"/>
      <w:szCs w:val="20"/>
      <w:lang w:val="en-GB"/>
    </w:rPr>
  </w:style>
  <w:style w:type="character" w:customStyle="1" w:styleId="EautorChar">
    <w:name w:val="E.autor Char"/>
    <w:basedOn w:val="revautorChar"/>
    <w:link w:val="Eautor"/>
    <w:rsid w:val="001F2A52"/>
    <w:rPr>
      <w:rFonts w:ascii="Calibri" w:hAnsi="Calibri" w:cs="Calibri"/>
      <w:i/>
      <w:iCs/>
      <w:color w:val="000000"/>
      <w:sz w:val="20"/>
      <w:szCs w:val="20"/>
      <w:lang w:val="en-GB"/>
    </w:rPr>
  </w:style>
  <w:style w:type="paragraph" w:customStyle="1" w:styleId="Etitsecao">
    <w:name w:val="E.tit.secao"/>
    <w:basedOn w:val="SUBTITULO"/>
    <w:link w:val="EtitsecaoChar"/>
    <w:autoRedefine/>
    <w:qFormat/>
    <w:rsid w:val="00B13928"/>
    <w:pPr>
      <w:spacing w:before="160" w:after="60" w:line="240" w:lineRule="auto"/>
      <w:jc w:val="left"/>
    </w:pPr>
    <w:rPr>
      <w:color w:val="auto"/>
      <w:lang w:val="pt-BR"/>
    </w:rPr>
  </w:style>
  <w:style w:type="character" w:customStyle="1" w:styleId="NormalWebChar">
    <w:name w:val="Normal (Web) Char"/>
    <w:basedOn w:val="Fontepargpadro"/>
    <w:link w:val="NormalWeb"/>
    <w:uiPriority w:val="99"/>
    <w:rsid w:val="001F2A52"/>
    <w:rPr>
      <w:rFonts w:ascii="Times New Roman" w:eastAsia="Times New Roman" w:hAnsi="Times New Roman" w:cs="Times New Roman"/>
      <w:sz w:val="24"/>
      <w:szCs w:val="24"/>
      <w:lang w:eastAsia="pt-BR"/>
    </w:rPr>
  </w:style>
  <w:style w:type="character" w:customStyle="1" w:styleId="EstresumoChar">
    <w:name w:val="Est.resumo Char"/>
    <w:basedOn w:val="NormalWebChar"/>
    <w:link w:val="Estresumo"/>
    <w:rsid w:val="001F2A52"/>
    <w:rPr>
      <w:rFonts w:ascii="Calibri" w:eastAsia="Times New Roman" w:hAnsi="Calibri" w:cs="Times New Roman"/>
      <w:sz w:val="17"/>
      <w:szCs w:val="17"/>
      <w:lang w:eastAsia="pt-BR"/>
    </w:rPr>
  </w:style>
  <w:style w:type="paragraph" w:customStyle="1" w:styleId="Ecorpotexto">
    <w:name w:val="E.corpo.texto"/>
    <w:basedOn w:val="revcorpo"/>
    <w:link w:val="EcorpotextoChar"/>
    <w:autoRedefine/>
    <w:qFormat/>
    <w:rsid w:val="009453AF"/>
    <w:pPr>
      <w:spacing w:after="60" w:line="240" w:lineRule="auto"/>
    </w:pPr>
    <w:rPr>
      <w:rFonts w:asciiTheme="minorHAnsi" w:hAnsiTheme="minorHAnsi" w:cstheme="minorHAnsi"/>
      <w:bCs/>
      <w:color w:val="auto"/>
      <w:lang w:val="pt-BR"/>
    </w:rPr>
  </w:style>
  <w:style w:type="character" w:customStyle="1" w:styleId="SUBTITULOChar">
    <w:name w:val="SUBTITULO Char"/>
    <w:basedOn w:val="NoParagraphStyleChar"/>
    <w:link w:val="SUBTITULO"/>
    <w:uiPriority w:val="99"/>
    <w:rsid w:val="001F2A52"/>
    <w:rPr>
      <w:rFonts w:ascii="Calibri" w:hAnsi="Calibri" w:cs="Calibri"/>
      <w:b/>
      <w:bCs/>
      <w:smallCaps/>
      <w:color w:val="000000"/>
      <w:sz w:val="24"/>
      <w:szCs w:val="24"/>
      <w:lang w:val="en-GB"/>
    </w:rPr>
  </w:style>
  <w:style w:type="character" w:customStyle="1" w:styleId="EtitsecaoChar">
    <w:name w:val="E.tit.secao Char"/>
    <w:basedOn w:val="SUBTITULOChar"/>
    <w:link w:val="Etitsecao"/>
    <w:rsid w:val="00B13928"/>
    <w:rPr>
      <w:rFonts w:ascii="Calibri" w:hAnsi="Calibri" w:cs="Calibri"/>
      <w:b/>
      <w:bCs/>
      <w:smallCaps/>
      <w:color w:val="000000"/>
      <w:sz w:val="24"/>
      <w:szCs w:val="24"/>
      <w:lang w:val="en-GB"/>
    </w:rPr>
  </w:style>
  <w:style w:type="paragraph" w:customStyle="1" w:styleId="Enotarod">
    <w:name w:val="E.nota.rod"/>
    <w:basedOn w:val="NOTAS"/>
    <w:link w:val="EnotarodChar"/>
    <w:qFormat/>
    <w:rsid w:val="001F2A52"/>
    <w:pPr>
      <w:spacing w:line="240" w:lineRule="auto"/>
    </w:pPr>
    <w:rPr>
      <w:color w:val="auto"/>
      <w:spacing w:val="-1"/>
      <w:lang w:val="pt-BR"/>
    </w:rPr>
  </w:style>
  <w:style w:type="character" w:customStyle="1" w:styleId="revcorpoChar">
    <w:name w:val="rev_corpo Char"/>
    <w:basedOn w:val="NoParagraphStyleChar"/>
    <w:link w:val="revcorpo"/>
    <w:uiPriority w:val="99"/>
    <w:rsid w:val="001F2A52"/>
    <w:rPr>
      <w:rFonts w:ascii="Calibri" w:hAnsi="Calibri" w:cs="Calibri"/>
      <w:color w:val="000000"/>
      <w:sz w:val="20"/>
      <w:szCs w:val="20"/>
      <w:lang w:val="en-GB"/>
    </w:rPr>
  </w:style>
  <w:style w:type="character" w:customStyle="1" w:styleId="EcorpotextoChar">
    <w:name w:val="E.corpo.texto Char"/>
    <w:basedOn w:val="revcorpoChar"/>
    <w:link w:val="Ecorpotexto"/>
    <w:rsid w:val="009453AF"/>
    <w:rPr>
      <w:rFonts w:ascii="Calibri" w:hAnsi="Calibri" w:cstheme="minorHAnsi"/>
      <w:bCs/>
      <w:color w:val="000000"/>
      <w:sz w:val="20"/>
      <w:szCs w:val="20"/>
      <w:lang w:val="en-GB"/>
    </w:rPr>
  </w:style>
  <w:style w:type="paragraph" w:customStyle="1" w:styleId="Esubtitsecao">
    <w:name w:val="E.subtit.secao"/>
    <w:basedOn w:val="SUBSUBTITULO"/>
    <w:link w:val="EsubtitsecaoChar"/>
    <w:autoRedefine/>
    <w:qFormat/>
    <w:rsid w:val="001865B1"/>
    <w:pPr>
      <w:spacing w:before="120" w:after="60" w:line="240" w:lineRule="auto"/>
    </w:pPr>
    <w:rPr>
      <w:color w:val="auto"/>
      <w:spacing w:val="-4"/>
      <w:lang w:val="pt-BR"/>
    </w:rPr>
  </w:style>
  <w:style w:type="character" w:customStyle="1" w:styleId="NOTASChar">
    <w:name w:val="NOTAS Char"/>
    <w:basedOn w:val="NoParagraphStyleChar"/>
    <w:link w:val="NOTAS"/>
    <w:uiPriority w:val="99"/>
    <w:rsid w:val="001F2A52"/>
    <w:rPr>
      <w:rFonts w:ascii="Calibri" w:hAnsi="Calibri" w:cs="Calibri"/>
      <w:color w:val="000000"/>
      <w:spacing w:val="1"/>
      <w:sz w:val="14"/>
      <w:szCs w:val="14"/>
      <w:lang w:val="en-GB"/>
    </w:rPr>
  </w:style>
  <w:style w:type="character" w:customStyle="1" w:styleId="EnotarodChar">
    <w:name w:val="E.nota.rod Char"/>
    <w:basedOn w:val="NOTASChar"/>
    <w:link w:val="Enotarod"/>
    <w:rsid w:val="001F2A52"/>
    <w:rPr>
      <w:rFonts w:ascii="Calibri" w:hAnsi="Calibri" w:cs="Calibri"/>
      <w:color w:val="000000"/>
      <w:spacing w:val="-1"/>
      <w:sz w:val="14"/>
      <w:szCs w:val="14"/>
      <w:lang w:val="en-GB"/>
    </w:rPr>
  </w:style>
  <w:style w:type="paragraph" w:customStyle="1" w:styleId="Ecitacao">
    <w:name w:val="E.citacao"/>
    <w:basedOn w:val="rev-citaoentrevista"/>
    <w:link w:val="EcitacaoChar"/>
    <w:autoRedefine/>
    <w:qFormat/>
    <w:rsid w:val="00E4479A"/>
    <w:pPr>
      <w:spacing w:before="60" w:after="60" w:line="240" w:lineRule="auto"/>
      <w:ind w:left="1701"/>
    </w:pPr>
    <w:rPr>
      <w:color w:val="auto"/>
      <w:lang w:val="pt-BR"/>
    </w:rPr>
  </w:style>
  <w:style w:type="character" w:customStyle="1" w:styleId="SUBSUBTITULOChar">
    <w:name w:val="SUBSUBTITULO Char"/>
    <w:basedOn w:val="NoParagraphStyleChar"/>
    <w:link w:val="SUBSUBTITULO"/>
    <w:uiPriority w:val="99"/>
    <w:rsid w:val="001F2A52"/>
    <w:rPr>
      <w:rFonts w:ascii="Calibri" w:hAnsi="Calibri" w:cs="Calibri"/>
      <w:b/>
      <w:bCs/>
      <w:color w:val="000000"/>
      <w:sz w:val="20"/>
      <w:szCs w:val="20"/>
      <w:lang w:val="en-GB"/>
    </w:rPr>
  </w:style>
  <w:style w:type="character" w:customStyle="1" w:styleId="EsubtitsecaoChar">
    <w:name w:val="E.subtit.secao Char"/>
    <w:basedOn w:val="SUBSUBTITULOChar"/>
    <w:link w:val="Esubtitsecao"/>
    <w:rsid w:val="001865B1"/>
    <w:rPr>
      <w:rFonts w:ascii="Calibri" w:hAnsi="Calibri" w:cs="Calibri"/>
      <w:b/>
      <w:bCs/>
      <w:color w:val="000000"/>
      <w:spacing w:val="-4"/>
      <w:sz w:val="20"/>
      <w:szCs w:val="20"/>
      <w:lang w:val="en-GB"/>
    </w:rPr>
  </w:style>
  <w:style w:type="paragraph" w:customStyle="1" w:styleId="Eref">
    <w:name w:val="E.ref"/>
    <w:basedOn w:val="revreferncias"/>
    <w:link w:val="ErefChar"/>
    <w:autoRedefine/>
    <w:qFormat/>
    <w:rsid w:val="00C82714"/>
    <w:pPr>
      <w:spacing w:line="240" w:lineRule="auto"/>
      <w:jc w:val="left"/>
    </w:pPr>
    <w:rPr>
      <w:color w:val="auto"/>
      <w:sz w:val="18"/>
      <w:szCs w:val="18"/>
    </w:rPr>
  </w:style>
  <w:style w:type="character" w:customStyle="1" w:styleId="rev-citaoentrevistaChar">
    <w:name w:val="rev-citação entrevista Char"/>
    <w:basedOn w:val="NoParagraphStyleChar"/>
    <w:link w:val="rev-citaoentrevista"/>
    <w:uiPriority w:val="99"/>
    <w:rsid w:val="001F2A52"/>
    <w:rPr>
      <w:rFonts w:ascii="Calibri" w:hAnsi="Calibri" w:cs="Calibri"/>
      <w:i/>
      <w:iCs/>
      <w:color w:val="000000"/>
      <w:sz w:val="18"/>
      <w:szCs w:val="18"/>
      <w:lang w:val="en-GB"/>
    </w:rPr>
  </w:style>
  <w:style w:type="character" w:customStyle="1" w:styleId="EcitacaoChar">
    <w:name w:val="E.citacao Char"/>
    <w:basedOn w:val="rev-citaoentrevistaChar"/>
    <w:link w:val="Ecitacao"/>
    <w:rsid w:val="00E4479A"/>
    <w:rPr>
      <w:rFonts w:ascii="Calibri" w:hAnsi="Calibri" w:cs="Calibri"/>
      <w:i/>
      <w:iCs/>
      <w:color w:val="000000"/>
      <w:sz w:val="18"/>
      <w:szCs w:val="18"/>
      <w:lang w:val="en-GB"/>
    </w:rPr>
  </w:style>
  <w:style w:type="character" w:customStyle="1" w:styleId="revrefernciasChar">
    <w:name w:val="rev. referências Char"/>
    <w:basedOn w:val="NoParagraphStyleChar"/>
    <w:link w:val="revreferncias"/>
    <w:uiPriority w:val="99"/>
    <w:rsid w:val="001F2A52"/>
    <w:rPr>
      <w:rFonts w:ascii="Calibri" w:hAnsi="Calibri" w:cs="Calibri"/>
      <w:color w:val="000000"/>
      <w:sz w:val="17"/>
      <w:szCs w:val="17"/>
      <w:lang w:val="en-GB"/>
    </w:rPr>
  </w:style>
  <w:style w:type="character" w:customStyle="1" w:styleId="ErefChar">
    <w:name w:val="E.ref Char"/>
    <w:basedOn w:val="revrefernciasChar"/>
    <w:link w:val="Eref"/>
    <w:rsid w:val="00C82714"/>
    <w:rPr>
      <w:rFonts w:ascii="Calibri" w:hAnsi="Calibri" w:cs="Calibri"/>
      <w:color w:val="000000"/>
      <w:sz w:val="18"/>
      <w:szCs w:val="18"/>
      <w:lang w:val="en-GB"/>
    </w:rPr>
  </w:style>
  <w:style w:type="character" w:customStyle="1" w:styleId="MenoPendente1">
    <w:name w:val="Menção Pendente1"/>
    <w:basedOn w:val="Fontepargpadro"/>
    <w:uiPriority w:val="99"/>
    <w:semiHidden/>
    <w:unhideWhenUsed/>
    <w:rsid w:val="00E4210C"/>
    <w:rPr>
      <w:color w:val="605E5C"/>
      <w:shd w:val="clear" w:color="auto" w:fill="E1DFDD"/>
    </w:rPr>
  </w:style>
  <w:style w:type="character" w:customStyle="1" w:styleId="apple-converted-space">
    <w:name w:val="apple-converted-space"/>
    <w:basedOn w:val="Fontepargpadro"/>
    <w:rsid w:val="00D3162A"/>
  </w:style>
  <w:style w:type="character" w:customStyle="1" w:styleId="apple-style-span">
    <w:name w:val="apple-style-span"/>
    <w:basedOn w:val="Fontepargpadro"/>
    <w:rsid w:val="007C7883"/>
  </w:style>
  <w:style w:type="paragraph" w:customStyle="1" w:styleId="Normal2">
    <w:name w:val="Normal2"/>
    <w:rsid w:val="00741D60"/>
    <w:pPr>
      <w:suppressAutoHyphens/>
      <w:autoSpaceDE w:val="0"/>
      <w:spacing w:after="0" w:line="240" w:lineRule="auto"/>
    </w:pPr>
    <w:rPr>
      <w:rFonts w:ascii="Times New Roman" w:eastAsia="Calibri" w:hAnsi="Times New Roman" w:cs="Times New Roman"/>
      <w:color w:val="000000"/>
      <w:kern w:val="1"/>
      <w:sz w:val="24"/>
      <w:szCs w:val="24"/>
      <w:lang w:eastAsia="zh-CN"/>
    </w:rPr>
  </w:style>
  <w:style w:type="character" w:styleId="Nmerodepgina">
    <w:name w:val="page number"/>
    <w:uiPriority w:val="99"/>
    <w:rsid w:val="00B80931"/>
  </w:style>
  <w:style w:type="character" w:customStyle="1" w:styleId="Ttulo3Char">
    <w:name w:val="Título 3 Char"/>
    <w:basedOn w:val="Fontepargpadro"/>
    <w:link w:val="Ttulo3"/>
    <w:uiPriority w:val="99"/>
    <w:rsid w:val="00B63245"/>
    <w:rPr>
      <w:rFonts w:ascii="Cambria" w:eastAsia="Times New Roman" w:hAnsi="Cambria" w:cs="Cambria"/>
      <w:b/>
      <w:bCs/>
      <w:kern w:val="1"/>
      <w:sz w:val="26"/>
      <w:szCs w:val="26"/>
      <w:lang w:val="en-US" w:eastAsia="zh-CN"/>
    </w:rPr>
  </w:style>
  <w:style w:type="character" w:customStyle="1" w:styleId="MenoPendente2">
    <w:name w:val="Menção Pendente2"/>
    <w:basedOn w:val="Fontepargpadro"/>
    <w:uiPriority w:val="99"/>
    <w:semiHidden/>
    <w:unhideWhenUsed/>
    <w:rsid w:val="00F3259B"/>
    <w:rPr>
      <w:color w:val="605E5C"/>
      <w:shd w:val="clear" w:color="auto" w:fill="E1DFDD"/>
    </w:rPr>
  </w:style>
  <w:style w:type="paragraph" w:customStyle="1" w:styleId="paragraphscxw206947174">
    <w:name w:val="paragraph scxw206947174"/>
    <w:basedOn w:val="Normal"/>
    <w:rsid w:val="00BE1457"/>
    <w:pPr>
      <w:spacing w:before="280" w:after="280" w:line="240" w:lineRule="auto"/>
    </w:pPr>
    <w:rPr>
      <w:lang w:val="pt-BR" w:eastAsia="zh-CN"/>
    </w:rPr>
  </w:style>
  <w:style w:type="paragraph" w:styleId="Textodenotaderodap">
    <w:name w:val="footnote text"/>
    <w:basedOn w:val="Normal"/>
    <w:link w:val="TextodenotaderodapChar"/>
    <w:uiPriority w:val="99"/>
    <w:unhideWhenUsed/>
    <w:rsid w:val="007675FF"/>
    <w:pPr>
      <w:suppressAutoHyphens w:val="0"/>
      <w:spacing w:after="0" w:line="240" w:lineRule="auto"/>
    </w:pPr>
    <w:rPr>
      <w:rFonts w:asciiTheme="minorHAnsi" w:eastAsiaTheme="minorHAnsi" w:hAnsiTheme="minorHAnsi" w:cstheme="minorBidi"/>
      <w:sz w:val="20"/>
      <w:szCs w:val="20"/>
      <w:lang w:val="pt-BR" w:eastAsia="en-US"/>
    </w:rPr>
  </w:style>
  <w:style w:type="character" w:customStyle="1" w:styleId="TextodenotaderodapChar">
    <w:name w:val="Texto de nota de rodapé Char"/>
    <w:basedOn w:val="Fontepargpadro"/>
    <w:link w:val="Textodenotaderodap"/>
    <w:uiPriority w:val="99"/>
    <w:rsid w:val="007675FF"/>
    <w:rPr>
      <w:sz w:val="20"/>
      <w:szCs w:val="20"/>
    </w:rPr>
  </w:style>
  <w:style w:type="character" w:styleId="Refdenotaderodap">
    <w:name w:val="footnote reference"/>
    <w:basedOn w:val="Fontepargpadro"/>
    <w:uiPriority w:val="99"/>
    <w:semiHidden/>
    <w:unhideWhenUsed/>
    <w:rsid w:val="007675FF"/>
    <w:rPr>
      <w:vertAlign w:val="superscript"/>
    </w:rPr>
  </w:style>
  <w:style w:type="character" w:customStyle="1" w:styleId="A4">
    <w:name w:val="A4"/>
    <w:uiPriority w:val="99"/>
    <w:rsid w:val="007675FF"/>
    <w:rPr>
      <w:rFonts w:cs="Utopia"/>
      <w:color w:val="000000"/>
      <w:sz w:val="12"/>
      <w:szCs w:val="12"/>
    </w:rPr>
  </w:style>
  <w:style w:type="paragraph" w:customStyle="1" w:styleId="Normal1">
    <w:name w:val="Normal1"/>
    <w:rsid w:val="00C12C20"/>
    <w:pPr>
      <w:widowControl w:val="0"/>
      <w:spacing w:line="256" w:lineRule="auto"/>
    </w:pPr>
    <w:rPr>
      <w:rFonts w:ascii="Calibri" w:eastAsia="Calibri" w:hAnsi="Calibri" w:cs="Calibri"/>
      <w:lang w:eastAsia="pt-BR"/>
    </w:rPr>
  </w:style>
  <w:style w:type="character" w:customStyle="1" w:styleId="Ttulo1Char">
    <w:name w:val="Título 1 Char"/>
    <w:basedOn w:val="Fontepargpadro"/>
    <w:link w:val="Ttulo1"/>
    <w:uiPriority w:val="9"/>
    <w:rsid w:val="00814848"/>
    <w:rPr>
      <w:rFonts w:asciiTheme="majorHAnsi" w:eastAsiaTheme="majorEastAsia" w:hAnsiTheme="majorHAnsi" w:cstheme="majorBidi"/>
      <w:color w:val="2E74B5" w:themeColor="accent1" w:themeShade="BF"/>
      <w:sz w:val="32"/>
      <w:szCs w:val="32"/>
      <w:lang w:val="en-US" w:eastAsia="ar-SA"/>
    </w:rPr>
  </w:style>
  <w:style w:type="character" w:customStyle="1" w:styleId="Ttulo2Char">
    <w:name w:val="Título 2 Char"/>
    <w:basedOn w:val="Fontepargpadro"/>
    <w:link w:val="Ttulo2"/>
    <w:uiPriority w:val="9"/>
    <w:rsid w:val="00814848"/>
    <w:rPr>
      <w:rFonts w:asciiTheme="majorHAnsi" w:eastAsiaTheme="majorEastAsia" w:hAnsiTheme="majorHAnsi" w:cstheme="majorBidi"/>
      <w:color w:val="2E74B5" w:themeColor="accent1" w:themeShade="BF"/>
      <w:sz w:val="26"/>
      <w:szCs w:val="26"/>
      <w:lang w:val="en-US" w:eastAsia="ar-SA"/>
    </w:rPr>
  </w:style>
  <w:style w:type="character" w:styleId="Forte">
    <w:name w:val="Strong"/>
    <w:uiPriority w:val="22"/>
    <w:qFormat/>
    <w:rsid w:val="0056356C"/>
    <w:rPr>
      <w:b/>
      <w:bCs/>
    </w:rPr>
  </w:style>
  <w:style w:type="character" w:customStyle="1" w:styleId="Ttulo4Char">
    <w:name w:val="Título 4 Char"/>
    <w:basedOn w:val="Fontepargpadro"/>
    <w:link w:val="Ttulo4"/>
    <w:uiPriority w:val="9"/>
    <w:rsid w:val="009D0409"/>
    <w:rPr>
      <w:rFonts w:asciiTheme="majorHAnsi" w:eastAsiaTheme="majorEastAsia" w:hAnsiTheme="majorHAnsi" w:cstheme="majorBidi"/>
      <w:i/>
      <w:iCs/>
      <w:color w:val="2E74B5" w:themeColor="accent1" w:themeShade="BF"/>
      <w:sz w:val="24"/>
      <w:szCs w:val="24"/>
      <w:lang w:val="en-US" w:eastAsia="ar-SA"/>
    </w:rPr>
  </w:style>
  <w:style w:type="paragraph" w:styleId="Textodecomentrio">
    <w:name w:val="annotation text"/>
    <w:basedOn w:val="Normal"/>
    <w:link w:val="TextodecomentrioChar"/>
    <w:uiPriority w:val="99"/>
    <w:unhideWhenUsed/>
    <w:qFormat/>
    <w:rsid w:val="009D0409"/>
    <w:pPr>
      <w:suppressAutoHyphens w:val="0"/>
      <w:spacing w:line="240" w:lineRule="auto"/>
    </w:pPr>
    <w:rPr>
      <w:rFonts w:ascii="Calibri" w:hAnsi="Calibri"/>
      <w:sz w:val="20"/>
      <w:szCs w:val="20"/>
      <w:lang w:eastAsia="pt-BR"/>
    </w:rPr>
  </w:style>
  <w:style w:type="character" w:customStyle="1" w:styleId="TextodecomentrioChar">
    <w:name w:val="Texto de comentário Char"/>
    <w:basedOn w:val="Fontepargpadro"/>
    <w:link w:val="Textodecomentrio"/>
    <w:uiPriority w:val="99"/>
    <w:qFormat/>
    <w:rsid w:val="009D0409"/>
    <w:rPr>
      <w:rFonts w:ascii="Calibri" w:eastAsia="Times New Roman" w:hAnsi="Calibri" w:cs="Times New Roman"/>
      <w:sz w:val="20"/>
      <w:szCs w:val="20"/>
      <w:lang w:eastAsia="pt-BR"/>
    </w:rPr>
  </w:style>
  <w:style w:type="paragraph" w:customStyle="1" w:styleId="Standarduser">
    <w:name w:val="Standard (user)"/>
    <w:rsid w:val="009D0409"/>
    <w:pPr>
      <w:suppressAutoHyphens/>
      <w:autoSpaceDN w:val="0"/>
      <w:textAlignment w:val="baseline"/>
    </w:pPr>
    <w:rPr>
      <w:rFonts w:ascii="Calibri" w:eastAsia="Calibri" w:hAnsi="Calibri" w:cs="Times New Roman"/>
      <w:color w:val="00000A"/>
      <w:kern w:val="3"/>
    </w:rPr>
  </w:style>
  <w:style w:type="paragraph" w:customStyle="1" w:styleId="pull-left">
    <w:name w:val="pull-left"/>
    <w:basedOn w:val="Normal"/>
    <w:rsid w:val="009D0409"/>
    <w:pPr>
      <w:suppressAutoHyphens w:val="0"/>
      <w:spacing w:before="100" w:beforeAutospacing="1" w:after="100" w:afterAutospacing="1" w:line="240" w:lineRule="auto"/>
    </w:pPr>
    <w:rPr>
      <w:lang w:val="pt-BR" w:eastAsia="pt-BR"/>
    </w:rPr>
  </w:style>
  <w:style w:type="paragraph" w:styleId="SemEspaamento">
    <w:name w:val="No Spacing"/>
    <w:aliases w:val="DESCRITORES"/>
    <w:link w:val="SemEspaamentoChar"/>
    <w:uiPriority w:val="1"/>
    <w:qFormat/>
    <w:rsid w:val="003A38BD"/>
    <w:pPr>
      <w:spacing w:after="0" w:line="240" w:lineRule="auto"/>
    </w:pPr>
    <w:rPr>
      <w:rFonts w:ascii="Calibri" w:eastAsia="Times New Roman" w:hAnsi="Calibri" w:cs="Times New Roman"/>
    </w:rPr>
  </w:style>
  <w:style w:type="character" w:customStyle="1" w:styleId="SemEspaamentoChar">
    <w:name w:val="Sem Espaçamento Char"/>
    <w:aliases w:val="DESCRITORES Char"/>
    <w:basedOn w:val="Fontepargpadro"/>
    <w:link w:val="SemEspaamento"/>
    <w:uiPriority w:val="1"/>
    <w:rsid w:val="003A38BD"/>
    <w:rPr>
      <w:rFonts w:ascii="Calibri" w:eastAsia="Times New Roman" w:hAnsi="Calibri" w:cs="Times New Roman"/>
    </w:rPr>
  </w:style>
  <w:style w:type="paragraph" w:styleId="Recuodecorpodetexto3">
    <w:name w:val="Body Text Indent 3"/>
    <w:basedOn w:val="Normal"/>
    <w:link w:val="Recuodecorpodetexto3Char"/>
    <w:uiPriority w:val="99"/>
    <w:unhideWhenUsed/>
    <w:rsid w:val="00E3061F"/>
    <w:pPr>
      <w:suppressAutoHyphens w:val="0"/>
      <w:spacing w:after="120"/>
      <w:ind w:left="283"/>
    </w:pPr>
    <w:rPr>
      <w:rFonts w:ascii="Calibri" w:eastAsia="Calibri" w:hAnsi="Calibri"/>
      <w:sz w:val="16"/>
      <w:szCs w:val="16"/>
      <w:lang w:val="pt-BR" w:eastAsia="en-US"/>
    </w:rPr>
  </w:style>
  <w:style w:type="character" w:customStyle="1" w:styleId="Recuodecorpodetexto3Char">
    <w:name w:val="Recuo de corpo de texto 3 Char"/>
    <w:basedOn w:val="Fontepargpadro"/>
    <w:link w:val="Recuodecorpodetexto3"/>
    <w:uiPriority w:val="99"/>
    <w:rsid w:val="00E3061F"/>
    <w:rPr>
      <w:rFonts w:ascii="Calibri" w:eastAsia="Calibri" w:hAnsi="Calibri" w:cs="Times New Roman"/>
      <w:sz w:val="16"/>
      <w:szCs w:val="16"/>
    </w:rPr>
  </w:style>
  <w:style w:type="table" w:styleId="SombreamentoMdio2-nfase4">
    <w:name w:val="Medium Shading 2 Accent 4"/>
    <w:basedOn w:val="Tabelanormal"/>
    <w:uiPriority w:val="64"/>
    <w:rsid w:val="00E3061F"/>
    <w:pPr>
      <w:spacing w:after="0" w:line="240" w:lineRule="auto"/>
    </w:pPr>
    <w:rPr>
      <w:rFonts w:ascii="Calibri" w:eastAsia="Calibri" w:hAnsi="Calibri" w:cs="Times New Roman"/>
      <w:sz w:val="20"/>
      <w:szCs w:val="20"/>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Mdio1-nfase11">
    <w:name w:val="Sombreamento Médio 1 - Ênfase 11"/>
    <w:basedOn w:val="Tabelanormal"/>
    <w:uiPriority w:val="63"/>
    <w:rsid w:val="00842778"/>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Sumrio1">
    <w:name w:val="toc 1"/>
    <w:basedOn w:val="Normal"/>
    <w:next w:val="Normal"/>
    <w:autoRedefine/>
    <w:uiPriority w:val="39"/>
    <w:rsid w:val="003631F6"/>
    <w:pPr>
      <w:suppressAutoHyphens w:val="0"/>
      <w:spacing w:before="240" w:after="120" w:line="240" w:lineRule="auto"/>
    </w:pPr>
    <w:rPr>
      <w:rFonts w:ascii="Calibri" w:eastAsia="SimSun" w:hAnsi="Calibri" w:cs="Calibri"/>
      <w:b/>
      <w:bCs/>
      <w:color w:val="00000A"/>
      <w:sz w:val="20"/>
      <w:szCs w:val="20"/>
      <w:lang w:val="pt-BR" w:eastAsia="zh-CN"/>
    </w:rPr>
  </w:style>
  <w:style w:type="paragraph" w:customStyle="1" w:styleId="TableParagraph">
    <w:name w:val="Table Paragraph"/>
    <w:basedOn w:val="Normal"/>
    <w:uiPriority w:val="1"/>
    <w:qFormat/>
    <w:rsid w:val="003631F6"/>
    <w:pPr>
      <w:suppressAutoHyphens w:val="0"/>
      <w:spacing w:after="0" w:line="240" w:lineRule="auto"/>
      <w:ind w:right="269"/>
    </w:pPr>
    <w:rPr>
      <w:rFonts w:ascii="Arial" w:eastAsia="SimSun" w:hAnsi="Arial" w:cs="Arial"/>
      <w:sz w:val="22"/>
      <w:szCs w:val="22"/>
      <w:lang w:eastAsia="en-US"/>
    </w:rPr>
  </w:style>
  <w:style w:type="paragraph" w:styleId="Corpodetexto">
    <w:name w:val="Body Text"/>
    <w:basedOn w:val="Normal"/>
    <w:link w:val="CorpodetextoChar"/>
    <w:autoRedefine/>
    <w:uiPriority w:val="99"/>
    <w:unhideWhenUsed/>
    <w:qFormat/>
    <w:rsid w:val="00127277"/>
    <w:pPr>
      <w:spacing w:after="60" w:line="240" w:lineRule="auto"/>
      <w:ind w:firstLine="454"/>
      <w:jc w:val="both"/>
    </w:pPr>
    <w:rPr>
      <w:rFonts w:ascii="Calibri" w:hAnsi="Calibri"/>
      <w:sz w:val="20"/>
      <w:szCs w:val="20"/>
      <w:lang w:val="pt-BR"/>
    </w:rPr>
  </w:style>
  <w:style w:type="character" w:customStyle="1" w:styleId="CorpodetextoChar">
    <w:name w:val="Corpo de texto Char"/>
    <w:basedOn w:val="Fontepargpadro"/>
    <w:link w:val="Corpodetexto"/>
    <w:uiPriority w:val="99"/>
    <w:rsid w:val="00127277"/>
    <w:rPr>
      <w:rFonts w:ascii="Calibri" w:eastAsia="Times New Roman" w:hAnsi="Calibri" w:cs="Times New Roman"/>
      <w:sz w:val="20"/>
      <w:szCs w:val="20"/>
      <w:lang w:eastAsia="ar-SA"/>
    </w:rPr>
  </w:style>
  <w:style w:type="paragraph" w:styleId="Corpodetexto2">
    <w:name w:val="Body Text 2"/>
    <w:basedOn w:val="Normal"/>
    <w:link w:val="Corpodetexto2Char"/>
    <w:uiPriority w:val="99"/>
    <w:unhideWhenUsed/>
    <w:rsid w:val="007D63BB"/>
    <w:pPr>
      <w:spacing w:after="120" w:line="480" w:lineRule="auto"/>
    </w:pPr>
  </w:style>
  <w:style w:type="character" w:customStyle="1" w:styleId="Corpodetexto2Char">
    <w:name w:val="Corpo de texto 2 Char"/>
    <w:basedOn w:val="Fontepargpadro"/>
    <w:link w:val="Corpodetexto2"/>
    <w:uiPriority w:val="99"/>
    <w:rsid w:val="007D63BB"/>
    <w:rPr>
      <w:rFonts w:ascii="Times New Roman" w:eastAsia="Times New Roman" w:hAnsi="Times New Roman" w:cs="Times New Roman"/>
      <w:sz w:val="24"/>
      <w:szCs w:val="24"/>
      <w:lang w:val="en-US" w:eastAsia="ar-SA"/>
    </w:rPr>
  </w:style>
  <w:style w:type="character" w:customStyle="1" w:styleId="article-title">
    <w:name w:val="article-title"/>
    <w:uiPriority w:val="99"/>
    <w:rsid w:val="00415645"/>
    <w:rPr>
      <w:rFonts w:ascii="Times New Roman" w:hAnsi="Times New Roman" w:cs="Times New Roman"/>
    </w:rPr>
  </w:style>
  <w:style w:type="character" w:customStyle="1" w:styleId="hps">
    <w:name w:val="hps"/>
    <w:rsid w:val="00066781"/>
  </w:style>
  <w:style w:type="character" w:styleId="nfase">
    <w:name w:val="Emphasis"/>
    <w:uiPriority w:val="20"/>
    <w:qFormat/>
    <w:rsid w:val="004C11AB"/>
    <w:rPr>
      <w:b/>
      <w:bCs/>
      <w:i w:val="0"/>
      <w:iCs w:val="0"/>
    </w:rPr>
  </w:style>
  <w:style w:type="character" w:customStyle="1" w:styleId="MenoPendente3">
    <w:name w:val="Menção Pendente3"/>
    <w:basedOn w:val="Fontepargpadro"/>
    <w:uiPriority w:val="99"/>
    <w:semiHidden/>
    <w:unhideWhenUsed/>
    <w:rsid w:val="00327336"/>
    <w:rPr>
      <w:color w:val="605E5C"/>
      <w:shd w:val="clear" w:color="auto" w:fill="E1DFDD"/>
    </w:rPr>
  </w:style>
  <w:style w:type="character" w:customStyle="1" w:styleId="label">
    <w:name w:val="label"/>
    <w:basedOn w:val="Fontepargpadro"/>
    <w:rsid w:val="00AE728D"/>
  </w:style>
  <w:style w:type="character" w:customStyle="1" w:styleId="ref-journal">
    <w:name w:val="ref-journal"/>
    <w:basedOn w:val="Fontepargpadro"/>
    <w:rsid w:val="0043360B"/>
  </w:style>
  <w:style w:type="character" w:customStyle="1" w:styleId="ref-vol">
    <w:name w:val="ref-vol"/>
    <w:basedOn w:val="Fontepargpadro"/>
    <w:rsid w:val="0043360B"/>
  </w:style>
  <w:style w:type="character" w:styleId="HiperlinkVisitado">
    <w:name w:val="FollowedHyperlink"/>
    <w:basedOn w:val="Fontepargpadro"/>
    <w:uiPriority w:val="99"/>
    <w:semiHidden/>
    <w:unhideWhenUsed/>
    <w:rsid w:val="002E5AFD"/>
    <w:rPr>
      <w:color w:val="954F72" w:themeColor="followedHyperlink"/>
      <w:u w:val="single"/>
    </w:rPr>
  </w:style>
  <w:style w:type="paragraph" w:styleId="Textodenotadefim">
    <w:name w:val="endnote text"/>
    <w:basedOn w:val="Normal"/>
    <w:link w:val="TextodenotadefimChar"/>
    <w:uiPriority w:val="99"/>
    <w:unhideWhenUsed/>
    <w:rsid w:val="00ED3C15"/>
    <w:pPr>
      <w:suppressAutoHyphens w:val="0"/>
      <w:spacing w:after="0" w:line="240" w:lineRule="auto"/>
    </w:pPr>
    <w:rPr>
      <w:rFonts w:ascii="Calibri" w:eastAsia="MS Mincho" w:hAnsi="Calibri"/>
      <w:sz w:val="20"/>
      <w:szCs w:val="20"/>
    </w:rPr>
  </w:style>
  <w:style w:type="character" w:customStyle="1" w:styleId="TextodenotadefimChar">
    <w:name w:val="Texto de nota de fim Char"/>
    <w:basedOn w:val="Fontepargpadro"/>
    <w:link w:val="Textodenotadefim"/>
    <w:uiPriority w:val="99"/>
    <w:rsid w:val="00ED3C15"/>
    <w:rPr>
      <w:rFonts w:ascii="Calibri" w:eastAsia="MS Mincho" w:hAnsi="Calibri" w:cs="Times New Roman"/>
      <w:sz w:val="20"/>
      <w:szCs w:val="20"/>
    </w:rPr>
  </w:style>
  <w:style w:type="paragraph" w:styleId="Recuodecorpodetexto2">
    <w:name w:val="Body Text Indent 2"/>
    <w:basedOn w:val="Normal"/>
    <w:link w:val="Recuodecorpodetexto2Char"/>
    <w:uiPriority w:val="99"/>
    <w:unhideWhenUsed/>
    <w:rsid w:val="00570967"/>
    <w:pPr>
      <w:spacing w:after="120" w:line="480" w:lineRule="auto"/>
      <w:ind w:left="283"/>
    </w:pPr>
  </w:style>
  <w:style w:type="character" w:customStyle="1" w:styleId="Recuodecorpodetexto2Char">
    <w:name w:val="Recuo de corpo de texto 2 Char"/>
    <w:basedOn w:val="Fontepargpadro"/>
    <w:link w:val="Recuodecorpodetexto2"/>
    <w:uiPriority w:val="99"/>
    <w:rsid w:val="00570967"/>
    <w:rPr>
      <w:rFonts w:ascii="Times New Roman" w:eastAsia="Times New Roman" w:hAnsi="Times New Roman" w:cs="Times New Roman"/>
      <w:sz w:val="24"/>
      <w:szCs w:val="24"/>
      <w:lang w:val="en-US" w:eastAsia="ar-SA"/>
    </w:rPr>
  </w:style>
  <w:style w:type="character" w:customStyle="1" w:styleId="A0">
    <w:name w:val="A0"/>
    <w:uiPriority w:val="99"/>
    <w:rsid w:val="00526A1A"/>
    <w:rPr>
      <w:rFonts w:cs="Opulent"/>
      <w:color w:val="000000"/>
      <w:sz w:val="14"/>
      <w:szCs w:val="14"/>
    </w:rPr>
  </w:style>
  <w:style w:type="character" w:customStyle="1" w:styleId="A1">
    <w:name w:val="A1"/>
    <w:uiPriority w:val="99"/>
    <w:rsid w:val="009E0199"/>
    <w:rPr>
      <w:rFonts w:cs="Book Antiqua"/>
      <w:color w:val="000000"/>
      <w:sz w:val="16"/>
      <w:szCs w:val="16"/>
    </w:rPr>
  </w:style>
  <w:style w:type="paragraph" w:customStyle="1" w:styleId="western">
    <w:name w:val="western"/>
    <w:basedOn w:val="Normal"/>
    <w:rsid w:val="004D2AF5"/>
    <w:pPr>
      <w:suppressAutoHyphens w:val="0"/>
      <w:spacing w:before="100" w:beforeAutospacing="1" w:after="142"/>
    </w:pPr>
    <w:rPr>
      <w:rFonts w:ascii="Calibri" w:hAnsi="Calibri"/>
      <w:lang w:val="pt-BR" w:eastAsia="pt-BR"/>
    </w:rPr>
  </w:style>
  <w:style w:type="paragraph" w:customStyle="1" w:styleId="sdfootnote-western">
    <w:name w:val="sdfootnote-western"/>
    <w:basedOn w:val="Normal"/>
    <w:rsid w:val="007C59F1"/>
    <w:pPr>
      <w:suppressAutoHyphens w:val="0"/>
      <w:spacing w:before="100" w:beforeAutospacing="1" w:after="0" w:line="240" w:lineRule="auto"/>
    </w:pPr>
    <w:rPr>
      <w:rFonts w:ascii="Calibri" w:hAnsi="Calibri"/>
      <w:sz w:val="20"/>
      <w:szCs w:val="20"/>
      <w:lang w:val="pt-BR" w:eastAsia="pt-BR"/>
    </w:rPr>
  </w:style>
  <w:style w:type="character" w:customStyle="1" w:styleId="name">
    <w:name w:val="name"/>
    <w:basedOn w:val="Fontepargpadro"/>
    <w:rsid w:val="002756B6"/>
  </w:style>
  <w:style w:type="character" w:customStyle="1" w:styleId="affiliation">
    <w:name w:val="affiliation"/>
    <w:basedOn w:val="Fontepargpadro"/>
    <w:rsid w:val="002756B6"/>
  </w:style>
  <w:style w:type="paragraph" w:customStyle="1" w:styleId="Padro">
    <w:name w:val="Padrão"/>
    <w:rsid w:val="001924B1"/>
    <w:pPr>
      <w:tabs>
        <w:tab w:val="left" w:pos="708"/>
      </w:tabs>
      <w:suppressAutoHyphens/>
      <w:spacing w:after="0" w:line="100" w:lineRule="atLeast"/>
    </w:pPr>
    <w:rPr>
      <w:rFonts w:ascii="Times New Roman" w:eastAsia="Times New Roman" w:hAnsi="Times New Roman" w:cs="Times New Roman"/>
      <w:sz w:val="24"/>
      <w:szCs w:val="24"/>
      <w:lang w:eastAsia="pt-BR"/>
    </w:rPr>
  </w:style>
  <w:style w:type="character" w:customStyle="1" w:styleId="tlid-translation">
    <w:name w:val="tlid-translation"/>
    <w:basedOn w:val="Fontepargpadro"/>
    <w:rsid w:val="00244E54"/>
  </w:style>
  <w:style w:type="character" w:customStyle="1" w:styleId="orcid-id-https">
    <w:name w:val="orcid-id-https"/>
    <w:basedOn w:val="Fontepargpadro"/>
    <w:rsid w:val="00427D46"/>
  </w:style>
  <w:style w:type="character" w:customStyle="1" w:styleId="Ttulo9Char">
    <w:name w:val="Título 9 Char"/>
    <w:basedOn w:val="Fontepargpadro"/>
    <w:link w:val="Ttulo9"/>
    <w:uiPriority w:val="9"/>
    <w:rsid w:val="007A52A9"/>
    <w:rPr>
      <w:rFonts w:asciiTheme="majorHAnsi" w:eastAsiaTheme="majorEastAsia" w:hAnsiTheme="majorHAnsi" w:cstheme="majorBidi"/>
      <w:i/>
      <w:iCs/>
      <w:color w:val="272727" w:themeColor="text1" w:themeTint="D8"/>
      <w:sz w:val="21"/>
      <w:szCs w:val="21"/>
      <w:lang w:val="en-US" w:eastAsia="ar-SA"/>
    </w:rPr>
  </w:style>
  <w:style w:type="paragraph" w:customStyle="1" w:styleId="Contedodetabela">
    <w:name w:val="Conteúdo de tabela"/>
    <w:basedOn w:val="Normal"/>
    <w:uiPriority w:val="99"/>
    <w:rsid w:val="007A52A9"/>
    <w:pPr>
      <w:suppressLineNumbers/>
      <w:autoSpaceDE w:val="0"/>
      <w:spacing w:after="0" w:line="240" w:lineRule="auto"/>
    </w:pPr>
    <w:rPr>
      <w:sz w:val="20"/>
      <w:szCs w:val="20"/>
      <w:lang w:val="pt-BR"/>
    </w:rPr>
  </w:style>
  <w:style w:type="character" w:customStyle="1" w:styleId="highlight">
    <w:name w:val="highlight"/>
    <w:basedOn w:val="Fontepargpadro"/>
    <w:rsid w:val="007A52A9"/>
  </w:style>
  <w:style w:type="paragraph" w:styleId="Pr-formataoHTML">
    <w:name w:val="HTML Preformatted"/>
    <w:basedOn w:val="Normal"/>
    <w:link w:val="Pr-formataoHTMLChar"/>
    <w:uiPriority w:val="99"/>
    <w:unhideWhenUsed/>
    <w:rsid w:val="00894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894588"/>
    <w:rPr>
      <w:rFonts w:ascii="Courier New" w:eastAsia="Times New Roman" w:hAnsi="Courier New" w:cs="Courier New"/>
      <w:sz w:val="20"/>
      <w:szCs w:val="20"/>
      <w:lang w:eastAsia="pt-BR"/>
    </w:rPr>
  </w:style>
  <w:style w:type="character" w:styleId="CitaoHTML">
    <w:name w:val="HTML Cite"/>
    <w:uiPriority w:val="99"/>
    <w:qFormat/>
    <w:rsid w:val="00AD02C4"/>
    <w:rPr>
      <w:i/>
      <w:iCs/>
    </w:rPr>
  </w:style>
  <w:style w:type="character" w:customStyle="1" w:styleId="cit-print-date">
    <w:name w:val="cit-print-date"/>
    <w:basedOn w:val="Fontepargpadro"/>
    <w:rsid w:val="00AD02C4"/>
  </w:style>
  <w:style w:type="character" w:customStyle="1" w:styleId="cit-sep">
    <w:name w:val="cit-sep"/>
    <w:basedOn w:val="Fontepargpadro"/>
    <w:rsid w:val="00AD02C4"/>
  </w:style>
  <w:style w:type="character" w:customStyle="1" w:styleId="cit-vol">
    <w:name w:val="cit-vol"/>
    <w:basedOn w:val="Fontepargpadro"/>
    <w:rsid w:val="00AD02C4"/>
  </w:style>
  <w:style w:type="character" w:customStyle="1" w:styleId="cit-first-page">
    <w:name w:val="cit-first-page"/>
    <w:basedOn w:val="Fontepargpadro"/>
    <w:rsid w:val="00AD02C4"/>
  </w:style>
  <w:style w:type="character" w:customStyle="1" w:styleId="cit-last-page">
    <w:name w:val="cit-last-page"/>
    <w:basedOn w:val="Fontepargpadro"/>
    <w:rsid w:val="00AD02C4"/>
  </w:style>
  <w:style w:type="character" w:customStyle="1" w:styleId="authorsname">
    <w:name w:val="authors__name"/>
    <w:basedOn w:val="Fontepargpadro"/>
    <w:rsid w:val="00AD02C4"/>
  </w:style>
  <w:style w:type="paragraph" w:customStyle="1" w:styleId="icon--meta-keyline">
    <w:name w:val="icon--meta-keyline"/>
    <w:basedOn w:val="Normal"/>
    <w:rsid w:val="00AD02C4"/>
    <w:pPr>
      <w:suppressAutoHyphens w:val="0"/>
      <w:spacing w:before="100" w:beforeAutospacing="1" w:after="100" w:afterAutospacing="1" w:line="240" w:lineRule="auto"/>
    </w:pPr>
    <w:rPr>
      <w:lang w:val="pt-BR" w:eastAsia="pt-BR"/>
    </w:rPr>
  </w:style>
  <w:style w:type="character" w:customStyle="1" w:styleId="articlecitationyear">
    <w:name w:val="articlecitation_year"/>
    <w:basedOn w:val="Fontepargpadro"/>
    <w:rsid w:val="00AD02C4"/>
  </w:style>
  <w:style w:type="character" w:customStyle="1" w:styleId="articlecitationvolume">
    <w:name w:val="articlecitation_volume"/>
    <w:basedOn w:val="Fontepargpadro"/>
    <w:rsid w:val="00AD02C4"/>
  </w:style>
  <w:style w:type="character" w:customStyle="1" w:styleId="articlecitationpages">
    <w:name w:val="articlecitation_pages"/>
    <w:basedOn w:val="Fontepargpadro"/>
    <w:rsid w:val="00AD02C4"/>
  </w:style>
  <w:style w:type="character" w:customStyle="1" w:styleId="u-inline-block">
    <w:name w:val="u-inline-block"/>
    <w:basedOn w:val="Fontepargpadro"/>
    <w:rsid w:val="00AD02C4"/>
  </w:style>
  <w:style w:type="character" w:customStyle="1" w:styleId="journaltitle">
    <w:name w:val="journaltitle"/>
    <w:basedOn w:val="Fontepargpadro"/>
    <w:rsid w:val="00AD02C4"/>
  </w:style>
  <w:style w:type="character" w:customStyle="1" w:styleId="contrib-degrees">
    <w:name w:val="contrib-degrees"/>
    <w:basedOn w:val="Fontepargpadro"/>
    <w:rsid w:val="00AD02C4"/>
  </w:style>
  <w:style w:type="character" w:customStyle="1" w:styleId="A9">
    <w:name w:val="A9"/>
    <w:uiPriority w:val="99"/>
    <w:rsid w:val="00AD02C4"/>
    <w:rPr>
      <w:rFonts w:cs="GoudyOlSt BT"/>
      <w:color w:val="000000"/>
      <w:sz w:val="12"/>
      <w:szCs w:val="12"/>
    </w:rPr>
  </w:style>
  <w:style w:type="paragraph" w:customStyle="1" w:styleId="Pa10">
    <w:name w:val="Pa10"/>
    <w:basedOn w:val="Default"/>
    <w:next w:val="Default"/>
    <w:uiPriority w:val="99"/>
    <w:rsid w:val="00AD02C4"/>
    <w:pPr>
      <w:tabs>
        <w:tab w:val="clear" w:pos="284"/>
      </w:tabs>
      <w:spacing w:line="211" w:lineRule="atLeast"/>
      <w:textAlignment w:val="auto"/>
    </w:pPr>
    <w:rPr>
      <w:rFonts w:ascii="GoudyOlSt BT" w:eastAsia="Calibri" w:hAnsi="GoudyOlSt BT" w:cs="Times New Roman"/>
      <w:color w:val="auto"/>
      <w:lang w:val="pt-BR"/>
    </w:rPr>
  </w:style>
  <w:style w:type="paragraph" w:styleId="Subttulo">
    <w:name w:val="Subtitle"/>
    <w:basedOn w:val="Normal"/>
    <w:next w:val="Normal"/>
    <w:link w:val="SubttuloChar"/>
    <w:uiPriority w:val="11"/>
    <w:qFormat/>
    <w:rsid w:val="00AD02C4"/>
    <w:pPr>
      <w:suppressAutoHyphens w:val="0"/>
      <w:spacing w:after="60"/>
      <w:jc w:val="center"/>
      <w:outlineLvl w:val="1"/>
    </w:pPr>
    <w:rPr>
      <w:rFonts w:ascii="Cambria" w:hAnsi="Cambria"/>
      <w:lang w:val="x-none" w:eastAsia="en-US"/>
    </w:rPr>
  </w:style>
  <w:style w:type="character" w:customStyle="1" w:styleId="SubttuloChar">
    <w:name w:val="Subtítulo Char"/>
    <w:basedOn w:val="Fontepargpadro"/>
    <w:link w:val="Subttulo"/>
    <w:uiPriority w:val="11"/>
    <w:rsid w:val="00AD02C4"/>
    <w:rPr>
      <w:rFonts w:ascii="Cambria" w:eastAsia="Times New Roman" w:hAnsi="Cambria" w:cs="Times New Roman"/>
      <w:sz w:val="24"/>
      <w:szCs w:val="24"/>
      <w:lang w:val="x-none"/>
    </w:rPr>
  </w:style>
  <w:style w:type="paragraph" w:customStyle="1" w:styleId="Pa11">
    <w:name w:val="Pa11"/>
    <w:basedOn w:val="Default"/>
    <w:next w:val="Default"/>
    <w:uiPriority w:val="99"/>
    <w:rsid w:val="00AD02C4"/>
    <w:pPr>
      <w:tabs>
        <w:tab w:val="clear" w:pos="284"/>
      </w:tabs>
      <w:spacing w:line="161" w:lineRule="atLeast"/>
      <w:textAlignment w:val="auto"/>
    </w:pPr>
    <w:rPr>
      <w:rFonts w:ascii="Verdana" w:eastAsia="Calibri" w:hAnsi="Verdana" w:cs="Times New Roman"/>
      <w:color w:val="auto"/>
      <w:lang w:val="pt-BR" w:eastAsia="pt-BR"/>
    </w:rPr>
  </w:style>
  <w:style w:type="character" w:styleId="Refdecomentrio">
    <w:name w:val="annotation reference"/>
    <w:uiPriority w:val="99"/>
    <w:semiHidden/>
    <w:unhideWhenUsed/>
    <w:rsid w:val="00AD02C4"/>
    <w:rPr>
      <w:sz w:val="16"/>
      <w:szCs w:val="16"/>
    </w:rPr>
  </w:style>
  <w:style w:type="paragraph" w:styleId="Assuntodocomentrio">
    <w:name w:val="annotation subject"/>
    <w:basedOn w:val="Textodecomentrio"/>
    <w:next w:val="Textodecomentrio"/>
    <w:link w:val="AssuntodocomentrioChar"/>
    <w:uiPriority w:val="99"/>
    <w:semiHidden/>
    <w:unhideWhenUsed/>
    <w:rsid w:val="00AD02C4"/>
    <w:pPr>
      <w:spacing w:line="276" w:lineRule="auto"/>
    </w:pPr>
    <w:rPr>
      <w:rFonts w:eastAsia="Calibri"/>
      <w:b/>
      <w:bCs/>
      <w:lang w:val="x-none" w:eastAsia="en-US"/>
    </w:rPr>
  </w:style>
  <w:style w:type="character" w:customStyle="1" w:styleId="AssuntodocomentrioChar">
    <w:name w:val="Assunto do comentário Char"/>
    <w:basedOn w:val="TextodecomentrioChar"/>
    <w:link w:val="Assuntodocomentrio"/>
    <w:uiPriority w:val="99"/>
    <w:semiHidden/>
    <w:rsid w:val="00AD02C4"/>
    <w:rPr>
      <w:rFonts w:ascii="Calibri" w:eastAsia="Calibri" w:hAnsi="Calibri" w:cs="Times New Roman"/>
      <w:b/>
      <w:bCs/>
      <w:sz w:val="20"/>
      <w:szCs w:val="20"/>
      <w:lang w:val="x-none" w:eastAsia="pt-BR"/>
    </w:rPr>
  </w:style>
  <w:style w:type="character" w:customStyle="1" w:styleId="c4z2avtcy">
    <w:name w:val="c4_z2avtcy"/>
    <w:basedOn w:val="Fontepargpadro"/>
    <w:rsid w:val="00AD02C4"/>
  </w:style>
  <w:style w:type="paragraph" w:styleId="TextosemFormatao">
    <w:name w:val="Plain Text"/>
    <w:basedOn w:val="Normal"/>
    <w:link w:val="TextosemFormataoChar"/>
    <w:uiPriority w:val="99"/>
    <w:unhideWhenUsed/>
    <w:rsid w:val="00AD02C4"/>
    <w:pPr>
      <w:suppressAutoHyphens w:val="0"/>
      <w:spacing w:after="0" w:line="240" w:lineRule="auto"/>
    </w:pPr>
    <w:rPr>
      <w:rFonts w:ascii="Consolas" w:eastAsia="Calibri" w:hAnsi="Consolas"/>
      <w:sz w:val="21"/>
      <w:szCs w:val="21"/>
      <w:lang w:val="pt-BR" w:eastAsia="en-US"/>
    </w:rPr>
  </w:style>
  <w:style w:type="character" w:customStyle="1" w:styleId="TextosemFormataoChar">
    <w:name w:val="Texto sem Formatação Char"/>
    <w:basedOn w:val="Fontepargpadro"/>
    <w:link w:val="TextosemFormatao"/>
    <w:uiPriority w:val="99"/>
    <w:rsid w:val="00AD02C4"/>
    <w:rPr>
      <w:rFonts w:ascii="Consolas" w:eastAsia="Calibri" w:hAnsi="Consolas" w:cs="Times New Roman"/>
      <w:sz w:val="21"/>
      <w:szCs w:val="21"/>
    </w:rPr>
  </w:style>
  <w:style w:type="character" w:customStyle="1" w:styleId="MenoPendente4">
    <w:name w:val="Menção Pendente4"/>
    <w:uiPriority w:val="99"/>
    <w:semiHidden/>
    <w:unhideWhenUsed/>
    <w:rsid w:val="00AD02C4"/>
    <w:rPr>
      <w:color w:val="605E5C"/>
      <w:shd w:val="clear" w:color="auto" w:fill="E1DFDD"/>
    </w:rPr>
  </w:style>
  <w:style w:type="character" w:customStyle="1" w:styleId="A6">
    <w:name w:val="A6"/>
    <w:uiPriority w:val="99"/>
    <w:rsid w:val="00B45C73"/>
    <w:rPr>
      <w:rFonts w:cs="ITC Officina Sans Std Book"/>
      <w:b/>
      <w:bCs/>
      <w:color w:val="000000"/>
      <w:sz w:val="67"/>
      <w:szCs w:val="67"/>
    </w:rPr>
  </w:style>
  <w:style w:type="character" w:customStyle="1" w:styleId="st">
    <w:name w:val="st"/>
    <w:basedOn w:val="Fontepargpadro"/>
    <w:rsid w:val="00B45C73"/>
  </w:style>
  <w:style w:type="character" w:customStyle="1" w:styleId="text">
    <w:name w:val="text"/>
    <w:basedOn w:val="Fontepargpadro"/>
    <w:rsid w:val="00B45C73"/>
  </w:style>
  <w:style w:type="paragraph" w:customStyle="1" w:styleId="Pa5">
    <w:name w:val="Pa5"/>
    <w:basedOn w:val="Normal"/>
    <w:next w:val="Normal"/>
    <w:uiPriority w:val="99"/>
    <w:rsid w:val="00980930"/>
    <w:pPr>
      <w:suppressAutoHyphens w:val="0"/>
      <w:autoSpaceDE w:val="0"/>
      <w:autoSpaceDN w:val="0"/>
      <w:adjustRightInd w:val="0"/>
      <w:spacing w:after="0" w:line="241" w:lineRule="atLeast"/>
    </w:pPr>
    <w:rPr>
      <w:rFonts w:ascii="ITC Officina Sans Std Book" w:eastAsia="Calibri" w:hAnsi="ITC Officina Sans Std Book"/>
      <w:lang w:val="pt-BR" w:eastAsia="pt-BR"/>
    </w:rPr>
  </w:style>
  <w:style w:type="paragraph" w:customStyle="1" w:styleId="Corpo">
    <w:name w:val="Corpo"/>
    <w:rsid w:val="00886AB1"/>
    <w:pPr>
      <w:spacing w:line="256" w:lineRule="auto"/>
    </w:pPr>
    <w:rPr>
      <w:rFonts w:ascii="Calibri" w:eastAsia="Arial Unicode MS" w:hAnsi="Calibri" w:cs="Arial Unicode MS"/>
      <w:color w:val="000000"/>
      <w:u w:color="000000"/>
      <w:lang w:eastAsia="pt-BR"/>
      <w14:textOutline w14:w="0" w14:cap="flat" w14:cmpd="sng" w14:algn="ctr">
        <w14:noFill/>
        <w14:prstDash w14:val="solid"/>
        <w14:bevel/>
      </w14:textOutline>
    </w:rPr>
  </w:style>
  <w:style w:type="character" w:customStyle="1" w:styleId="Ttulo5Char">
    <w:name w:val="Título 5 Char"/>
    <w:basedOn w:val="Fontepargpadro"/>
    <w:link w:val="Ttulo5"/>
    <w:uiPriority w:val="9"/>
    <w:rsid w:val="00886AB1"/>
    <w:rPr>
      <w:rFonts w:ascii="Calibri" w:eastAsia="Arial Unicode MS" w:hAnsi="Calibri" w:cs="Arial Unicode MS"/>
      <w:b/>
      <w:color w:val="000000"/>
      <w:u w:color="000000"/>
      <w:lang w:val="pt-PT" w:eastAsia="pt-BR"/>
      <w14:textOutline w14:w="0" w14:cap="flat" w14:cmpd="sng" w14:algn="ctr">
        <w14:noFill/>
        <w14:prstDash w14:val="solid"/>
        <w14:bevel/>
      </w14:textOutline>
    </w:rPr>
  </w:style>
  <w:style w:type="character" w:customStyle="1" w:styleId="Ttulo6Char">
    <w:name w:val="Título 6 Char"/>
    <w:basedOn w:val="Fontepargpadro"/>
    <w:link w:val="Ttulo6"/>
    <w:uiPriority w:val="9"/>
    <w:rsid w:val="00886AB1"/>
    <w:rPr>
      <w:rFonts w:ascii="Calibri" w:eastAsia="Arial Unicode MS" w:hAnsi="Calibri" w:cs="Arial Unicode MS"/>
      <w:b/>
      <w:color w:val="000000"/>
      <w:sz w:val="20"/>
      <w:szCs w:val="20"/>
      <w:u w:color="000000"/>
      <w:lang w:val="pt-PT" w:eastAsia="pt-BR"/>
      <w14:textOutline w14:w="0" w14:cap="flat" w14:cmpd="sng" w14:algn="ctr">
        <w14:noFill/>
        <w14:prstDash w14:val="solid"/>
        <w14:bevel/>
      </w14:textOutline>
    </w:rPr>
  </w:style>
  <w:style w:type="table" w:customStyle="1" w:styleId="TableNormal">
    <w:name w:val="Table Normal"/>
    <w:qFormat/>
    <w:rsid w:val="00886AB1"/>
    <w:pPr>
      <w:spacing w:after="200" w:line="276" w:lineRule="auto"/>
    </w:pPr>
    <w:rPr>
      <w:rFonts w:ascii="Calibri" w:eastAsia="Calibri" w:hAnsi="Calibri" w:cs="Calibri"/>
      <w:lang w:val="pt-PT" w:eastAsia="pt-BR"/>
    </w:rPr>
    <w:tblPr>
      <w:tblCellMar>
        <w:top w:w="0" w:type="dxa"/>
        <w:left w:w="0" w:type="dxa"/>
        <w:bottom w:w="0" w:type="dxa"/>
        <w:right w:w="0" w:type="dxa"/>
      </w:tblCellMar>
    </w:tblPr>
  </w:style>
  <w:style w:type="paragraph" w:styleId="Ttulo">
    <w:name w:val="Title"/>
    <w:basedOn w:val="Normal"/>
    <w:next w:val="Normal"/>
    <w:link w:val="TtuloChar"/>
    <w:uiPriority w:val="10"/>
    <w:qFormat/>
    <w:rsid w:val="00886AB1"/>
    <w:pPr>
      <w:keepNext/>
      <w:keepLines/>
      <w:suppressAutoHyphens w:val="0"/>
      <w:spacing w:before="480" w:after="120"/>
    </w:pPr>
    <w:rPr>
      <w:rFonts w:ascii="Calibri" w:eastAsia="Arial Unicode MS" w:hAnsi="Calibri" w:cs="Arial Unicode MS"/>
      <w:b/>
      <w:color w:val="000000"/>
      <w:sz w:val="72"/>
      <w:szCs w:val="72"/>
      <w:u w:color="000000"/>
      <w:lang w:val="pt-PT" w:eastAsia="pt-BR"/>
      <w14:textOutline w14:w="0" w14:cap="flat" w14:cmpd="sng" w14:algn="ctr">
        <w14:noFill/>
        <w14:prstDash w14:val="solid"/>
        <w14:bevel/>
      </w14:textOutline>
    </w:rPr>
  </w:style>
  <w:style w:type="character" w:customStyle="1" w:styleId="TtuloChar">
    <w:name w:val="Título Char"/>
    <w:basedOn w:val="Fontepargpadro"/>
    <w:link w:val="Ttulo"/>
    <w:uiPriority w:val="10"/>
    <w:rsid w:val="00886AB1"/>
    <w:rPr>
      <w:rFonts w:ascii="Calibri" w:eastAsia="Arial Unicode MS" w:hAnsi="Calibri" w:cs="Arial Unicode MS"/>
      <w:b/>
      <w:color w:val="000000"/>
      <w:sz w:val="72"/>
      <w:szCs w:val="72"/>
      <w:u w:color="000000"/>
      <w:lang w:val="pt-PT" w:eastAsia="pt-BR"/>
      <w14:textOutline w14:w="0" w14:cap="flat" w14:cmpd="sng" w14:algn="ctr">
        <w14:noFill/>
        <w14:prstDash w14:val="solid"/>
        <w14:bevel/>
      </w14:textOutline>
    </w:rPr>
  </w:style>
  <w:style w:type="paragraph" w:customStyle="1" w:styleId="CabealhoeRodap">
    <w:name w:val="Cabeçalho e Rodapé"/>
    <w:rsid w:val="00886AB1"/>
    <w:pPr>
      <w:tabs>
        <w:tab w:val="right" w:pos="9020"/>
      </w:tabs>
      <w:spacing w:after="200" w:line="276" w:lineRule="auto"/>
    </w:pPr>
    <w:rPr>
      <w:rFonts w:ascii="Helvetica Neue" w:eastAsia="Arial Unicode MS" w:hAnsi="Helvetica Neue" w:cs="Arial Unicode MS"/>
      <w:color w:val="000000"/>
      <w:lang w:val="pt-PT" w:eastAsia="pt-BR"/>
      <w14:textOutline w14:w="0" w14:cap="flat" w14:cmpd="sng" w14:algn="ctr">
        <w14:noFill/>
        <w14:prstDash w14:val="solid"/>
        <w14:bevel/>
      </w14:textOutline>
    </w:rPr>
  </w:style>
  <w:style w:type="paragraph" w:styleId="Legenda">
    <w:name w:val="caption"/>
    <w:next w:val="Normal"/>
    <w:uiPriority w:val="35"/>
    <w:qFormat/>
    <w:rsid w:val="00886AB1"/>
    <w:pPr>
      <w:spacing w:after="200" w:line="276" w:lineRule="auto"/>
    </w:pPr>
    <w:rPr>
      <w:rFonts w:ascii="Calibri" w:eastAsia="Arial Unicode MS" w:hAnsi="Calibri" w:cs="Arial Unicode MS"/>
      <w:b/>
      <w:bCs/>
      <w:color w:val="000000"/>
      <w:sz w:val="20"/>
      <w:szCs w:val="20"/>
      <w:u w:color="000000"/>
      <w:lang w:val="pt-PT" w:eastAsia="pt-BR"/>
      <w14:textOutline w14:w="0" w14:cap="flat" w14:cmpd="sng" w14:algn="ctr">
        <w14:noFill/>
        <w14:prstDash w14:val="solid"/>
        <w14:bevel/>
      </w14:textOutline>
    </w:rPr>
  </w:style>
  <w:style w:type="numbering" w:customStyle="1" w:styleId="EstiloImportado2">
    <w:name w:val="Estilo Importado 2"/>
    <w:rsid w:val="00886AB1"/>
  </w:style>
  <w:style w:type="character" w:customStyle="1" w:styleId="MenoPendente5">
    <w:name w:val="Menção Pendente5"/>
    <w:basedOn w:val="Fontepargpadro"/>
    <w:uiPriority w:val="99"/>
    <w:semiHidden/>
    <w:unhideWhenUsed/>
    <w:rsid w:val="00886AB1"/>
    <w:rPr>
      <w:color w:val="605E5C"/>
      <w:shd w:val="clear" w:color="auto" w:fill="E1DFDD"/>
    </w:rPr>
  </w:style>
  <w:style w:type="paragraph" w:styleId="Textoembloco">
    <w:name w:val="Block Text"/>
    <w:basedOn w:val="Normal"/>
    <w:uiPriority w:val="99"/>
    <w:unhideWhenUsed/>
    <w:rsid w:val="008B0FEB"/>
    <w:pPr>
      <w:widowControl w:val="0"/>
      <w:suppressAutoHyphens w:val="0"/>
      <w:autoSpaceDE w:val="0"/>
      <w:autoSpaceDN w:val="0"/>
      <w:spacing w:after="0" w:line="360" w:lineRule="auto"/>
      <w:ind w:left="397" w:right="624"/>
      <w:jc w:val="center"/>
    </w:pPr>
    <w:rPr>
      <w:b/>
      <w:lang w:val="pt-PT" w:eastAsia="pt-PT" w:bidi="pt-PT"/>
    </w:rPr>
  </w:style>
  <w:style w:type="character" w:customStyle="1" w:styleId="Corpodetexto3Char">
    <w:name w:val="Corpo de texto 3 Char"/>
    <w:link w:val="Corpodetexto3"/>
    <w:uiPriority w:val="99"/>
    <w:semiHidden/>
    <w:rsid w:val="008B0FEB"/>
    <w:rPr>
      <w:rFonts w:ascii="Times New Roman" w:eastAsia="Times New Roman" w:hAnsi="Times New Roman" w:cs="Times New Roman"/>
      <w:sz w:val="16"/>
      <w:szCs w:val="16"/>
      <w:lang w:val="pt-PT" w:eastAsia="pt-PT" w:bidi="pt-PT"/>
    </w:rPr>
  </w:style>
  <w:style w:type="paragraph" w:styleId="Corpodetexto3">
    <w:name w:val="Body Text 3"/>
    <w:basedOn w:val="Normal"/>
    <w:link w:val="Corpodetexto3Char"/>
    <w:uiPriority w:val="99"/>
    <w:semiHidden/>
    <w:unhideWhenUsed/>
    <w:rsid w:val="008B0FEB"/>
    <w:pPr>
      <w:widowControl w:val="0"/>
      <w:suppressAutoHyphens w:val="0"/>
      <w:autoSpaceDE w:val="0"/>
      <w:autoSpaceDN w:val="0"/>
      <w:spacing w:after="120" w:line="240" w:lineRule="auto"/>
    </w:pPr>
    <w:rPr>
      <w:sz w:val="16"/>
      <w:szCs w:val="16"/>
      <w:lang w:val="pt-PT" w:eastAsia="pt-PT" w:bidi="pt-PT"/>
    </w:rPr>
  </w:style>
  <w:style w:type="character" w:customStyle="1" w:styleId="Corpodetexto3Char1">
    <w:name w:val="Corpo de texto 3 Char1"/>
    <w:basedOn w:val="Fontepargpadro"/>
    <w:uiPriority w:val="99"/>
    <w:semiHidden/>
    <w:rsid w:val="008B0FEB"/>
    <w:rPr>
      <w:rFonts w:ascii="Times New Roman" w:eastAsia="Times New Roman" w:hAnsi="Times New Roman" w:cs="Times New Roman"/>
      <w:sz w:val="16"/>
      <w:szCs w:val="16"/>
      <w:lang w:val="en-US" w:eastAsia="ar-SA"/>
    </w:rPr>
  </w:style>
  <w:style w:type="paragraph" w:styleId="Recuodecorpodetexto">
    <w:name w:val="Body Text Indent"/>
    <w:basedOn w:val="Normal"/>
    <w:link w:val="RecuodecorpodetextoChar"/>
    <w:uiPriority w:val="99"/>
    <w:unhideWhenUsed/>
    <w:rsid w:val="008B0FEB"/>
    <w:pPr>
      <w:widowControl w:val="0"/>
      <w:tabs>
        <w:tab w:val="left" w:pos="483"/>
        <w:tab w:val="left" w:pos="709"/>
      </w:tabs>
      <w:suppressAutoHyphens w:val="0"/>
      <w:autoSpaceDE w:val="0"/>
      <w:autoSpaceDN w:val="0"/>
      <w:spacing w:after="0" w:line="360" w:lineRule="auto"/>
      <w:ind w:left="301"/>
      <w:jc w:val="both"/>
    </w:pPr>
    <w:rPr>
      <w:lang w:val="pt-PT" w:eastAsia="pt-PT" w:bidi="pt-PT"/>
    </w:rPr>
  </w:style>
  <w:style w:type="character" w:customStyle="1" w:styleId="RecuodecorpodetextoChar">
    <w:name w:val="Recuo de corpo de texto Char"/>
    <w:basedOn w:val="Fontepargpadro"/>
    <w:link w:val="Recuodecorpodetexto"/>
    <w:uiPriority w:val="99"/>
    <w:rsid w:val="008B0FEB"/>
    <w:rPr>
      <w:rFonts w:ascii="Times New Roman" w:eastAsia="Times New Roman" w:hAnsi="Times New Roman" w:cs="Times New Roman"/>
      <w:sz w:val="24"/>
      <w:szCs w:val="24"/>
      <w:lang w:val="pt-PT" w:eastAsia="pt-PT" w:bidi="pt-PT"/>
    </w:rPr>
  </w:style>
  <w:style w:type="table" w:customStyle="1" w:styleId="Tabelacomgrade1">
    <w:name w:val="Tabela com grade1"/>
    <w:basedOn w:val="Tabelanormal"/>
    <w:next w:val="Tabelacomgrade"/>
    <w:uiPriority w:val="39"/>
    <w:rsid w:val="008B0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6">
    <w:name w:val="Menção Pendente6"/>
    <w:basedOn w:val="Fontepargpadro"/>
    <w:uiPriority w:val="99"/>
    <w:semiHidden/>
    <w:unhideWhenUsed/>
    <w:rsid w:val="00D22361"/>
    <w:rPr>
      <w:color w:val="605E5C"/>
      <w:shd w:val="clear" w:color="auto" w:fill="E1DFDD"/>
    </w:rPr>
  </w:style>
  <w:style w:type="character" w:customStyle="1" w:styleId="jlqj4b">
    <w:name w:val="jlqj4b"/>
    <w:basedOn w:val="Fontepargpadro"/>
    <w:rsid w:val="00527A46"/>
  </w:style>
  <w:style w:type="paragraph" w:customStyle="1" w:styleId="Contedodoquadro">
    <w:name w:val="Conteúdo do quadro"/>
    <w:basedOn w:val="Normal"/>
    <w:rsid w:val="00D03979"/>
    <w:rPr>
      <w:rFonts w:asciiTheme="minorHAnsi" w:eastAsiaTheme="minorEastAsia" w:hAnsiTheme="minorHAnsi" w:cstheme="minorBidi"/>
      <w:sz w:val="22"/>
      <w:szCs w:val="22"/>
      <w:lang w:val="pt-BR" w:eastAsia="pt-BR"/>
    </w:rPr>
  </w:style>
  <w:style w:type="table" w:styleId="ListaClara">
    <w:name w:val="Light List"/>
    <w:basedOn w:val="Tabelanormal"/>
    <w:uiPriority w:val="61"/>
    <w:semiHidden/>
    <w:unhideWhenUsed/>
    <w:rsid w:val="001F464D"/>
    <w:pPr>
      <w:spacing w:after="0" w:line="240" w:lineRule="auto"/>
    </w:pPr>
    <w:rPr>
      <w:rFonts w:eastAsiaTheme="minorEastAsia"/>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
    <w:name w:val="Standard"/>
    <w:uiPriority w:val="99"/>
    <w:rsid w:val="001F464D"/>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c12">
    <w:name w:val="c12"/>
    <w:basedOn w:val="Normal"/>
    <w:rsid w:val="001F464D"/>
    <w:pPr>
      <w:suppressAutoHyphens w:val="0"/>
      <w:spacing w:before="100" w:beforeAutospacing="1" w:after="100" w:afterAutospacing="1" w:line="240" w:lineRule="auto"/>
    </w:pPr>
    <w:rPr>
      <w:lang w:val="pt-BR" w:eastAsia="pt-BR"/>
    </w:rPr>
  </w:style>
  <w:style w:type="character" w:customStyle="1" w:styleId="c2">
    <w:name w:val="c2"/>
    <w:basedOn w:val="Fontepargpadro"/>
    <w:rsid w:val="001F464D"/>
  </w:style>
  <w:style w:type="character" w:customStyle="1" w:styleId="author">
    <w:name w:val="author"/>
    <w:basedOn w:val="Fontepargpadro"/>
    <w:rsid w:val="001F464D"/>
  </w:style>
  <w:style w:type="character" w:customStyle="1" w:styleId="a-color-secondary">
    <w:name w:val="a-color-secondary"/>
    <w:basedOn w:val="Fontepargpadro"/>
    <w:rsid w:val="001F464D"/>
  </w:style>
  <w:style w:type="character" w:customStyle="1" w:styleId="y2iqfc">
    <w:name w:val="y2iqfc"/>
    <w:basedOn w:val="Fontepargpadro"/>
    <w:rsid w:val="001F464D"/>
  </w:style>
  <w:style w:type="character" w:customStyle="1" w:styleId="TextodeEspaoReservado">
    <w:name w:val="Texto de Espaço Reservado"/>
    <w:basedOn w:val="Fontepargpadro"/>
    <w:uiPriority w:val="99"/>
    <w:semiHidden/>
    <w:rsid w:val="001F464D"/>
    <w:rPr>
      <w:color w:val="808080"/>
    </w:rPr>
  </w:style>
  <w:style w:type="character" w:customStyle="1" w:styleId="separator">
    <w:name w:val="_separator"/>
    <w:basedOn w:val="Fontepargpadro"/>
    <w:rsid w:val="009A06C6"/>
  </w:style>
  <w:style w:type="table" w:customStyle="1" w:styleId="TableNormal1">
    <w:name w:val="Table Normal1"/>
    <w:rsid w:val="004A1F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character" w:customStyle="1" w:styleId="Hyperlink0">
    <w:name w:val="Hyperlink.0"/>
    <w:basedOn w:val="Fontepargpadro"/>
    <w:rsid w:val="00CB4D3E"/>
    <w:rPr>
      <w:color w:val="000000"/>
      <w:u w:val="none" w:color="000000"/>
      <w14:textOutline w14:w="0" w14:cap="rnd" w14:cmpd="sng" w14:algn="ctr">
        <w14:noFill/>
        <w14:prstDash w14:val="solid"/>
        <w14:bevel/>
      </w14:textOutline>
    </w:rPr>
  </w:style>
  <w:style w:type="character" w:customStyle="1" w:styleId="Nenhum">
    <w:name w:val="Nenhum"/>
    <w:rsid w:val="00CB4D3E"/>
  </w:style>
  <w:style w:type="character" w:customStyle="1" w:styleId="Hyperlink1">
    <w:name w:val="Hyperlink.1"/>
    <w:basedOn w:val="Nenhum"/>
    <w:rsid w:val="00CB4D3E"/>
  </w:style>
  <w:style w:type="character" w:customStyle="1" w:styleId="group-doi">
    <w:name w:val="group-doi"/>
    <w:basedOn w:val="Fontepargpadro"/>
    <w:rsid w:val="00CB4D3E"/>
  </w:style>
  <w:style w:type="character" w:customStyle="1" w:styleId="bkciteavail">
    <w:name w:val="bk_cite_avail"/>
    <w:basedOn w:val="Fontepargpadro"/>
    <w:rsid w:val="00DE49AC"/>
  </w:style>
  <w:style w:type="character" w:customStyle="1" w:styleId="Hyperlink2">
    <w:name w:val="Hyperlink.2"/>
    <w:rsid w:val="00896880"/>
    <w:rPr>
      <w:rFonts w:ascii="Calibri" w:hAnsi="Calibri"/>
      <w:lang w:val="pt-PT"/>
    </w:rPr>
  </w:style>
  <w:style w:type="character" w:customStyle="1" w:styleId="Hyperlink5">
    <w:name w:val="Hyperlink.5"/>
    <w:rsid w:val="00896880"/>
    <w:rPr>
      <w:rFonts w:ascii="Calibri" w:hAnsi="Calibri"/>
      <w:u w:color="FF0000"/>
      <w:lang w:val="en-US"/>
    </w:rPr>
  </w:style>
  <w:style w:type="character" w:customStyle="1" w:styleId="Hyperlink7">
    <w:name w:val="Hyperlink.7"/>
    <w:rsid w:val="00352A76"/>
    <w:rPr>
      <w:rFonts w:ascii="Calibri" w:hAnsi="Calibri"/>
      <w:u w:color="FF0000"/>
      <w:lang w:val="pt-PT"/>
    </w:rPr>
  </w:style>
  <w:style w:type="character" w:customStyle="1" w:styleId="identifier">
    <w:name w:val="identifier"/>
    <w:basedOn w:val="Fontepargpadro"/>
    <w:rsid w:val="00EA0A24"/>
  </w:style>
  <w:style w:type="table" w:styleId="TabelaSimples4">
    <w:name w:val="Plain Table 4"/>
    <w:basedOn w:val="Tabelanormal"/>
    <w:uiPriority w:val="44"/>
    <w:rsid w:val="00D60A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21">
    <w:name w:val="Tabela Simples 21"/>
    <w:basedOn w:val="Tabelanormal"/>
    <w:next w:val="SimplesTabela2"/>
    <w:uiPriority w:val="42"/>
    <w:rsid w:val="00D60AC4"/>
    <w:pPr>
      <w:spacing w:after="0" w:line="240" w:lineRule="auto"/>
    </w:pPr>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SimplesTabela2">
    <w:name w:val="Plain Table 2"/>
    <w:basedOn w:val="Tabelanormal"/>
    <w:uiPriority w:val="42"/>
    <w:rsid w:val="00D60A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comgrade2">
    <w:name w:val="Tabela com grade2"/>
    <w:basedOn w:val="Tabelanormal"/>
    <w:next w:val="Tabelacomgrade"/>
    <w:uiPriority w:val="39"/>
    <w:rsid w:val="00D60AC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rsid w:val="00D60AC4"/>
    <w:pPr>
      <w:spacing w:after="0" w:line="240" w:lineRule="auto"/>
    </w:pPr>
  </w:style>
  <w:style w:type="character" w:customStyle="1" w:styleId="article-headerdoilabel">
    <w:name w:val="article-header__doi__label"/>
    <w:basedOn w:val="Fontepargpadro"/>
    <w:rsid w:val="00D60AC4"/>
  </w:style>
  <w:style w:type="character" w:styleId="MenoPendente">
    <w:name w:val="Unresolved Mention"/>
    <w:basedOn w:val="Fontepargpadro"/>
    <w:uiPriority w:val="99"/>
    <w:semiHidden/>
    <w:unhideWhenUsed/>
    <w:rsid w:val="002A5EAA"/>
    <w:rPr>
      <w:color w:val="605E5C"/>
      <w:shd w:val="clear" w:color="auto" w:fill="E1DFDD"/>
    </w:rPr>
  </w:style>
  <w:style w:type="character" w:customStyle="1" w:styleId="viiyi">
    <w:name w:val="viiyi"/>
    <w:basedOn w:val="Fontepargpadro"/>
    <w:rsid w:val="0023074F"/>
  </w:style>
  <w:style w:type="character" w:customStyle="1" w:styleId="fs1">
    <w:name w:val="fs1"/>
    <w:basedOn w:val="Fontepargpadro"/>
    <w:rsid w:val="000D5838"/>
  </w:style>
  <w:style w:type="table" w:styleId="SombreamentoMdio2">
    <w:name w:val="Medium Shading 2"/>
    <w:basedOn w:val="Tabelanormal"/>
    <w:uiPriority w:val="64"/>
    <w:semiHidden/>
    <w:unhideWhenUsed/>
    <w:rsid w:val="00F23425"/>
    <w:pPr>
      <w:spacing w:after="0" w:line="240" w:lineRule="auto"/>
    </w:pPr>
    <w:rPr>
      <w:rFonts w:ascii="Calibri" w:eastAsia="Calibri" w:hAnsi="Calibri" w:cs="Times New Roman"/>
      <w:sz w:val="20"/>
      <w:szCs w:val="20"/>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Ttulo7Char">
    <w:name w:val="Título 7 Char"/>
    <w:basedOn w:val="Fontepargpadro"/>
    <w:link w:val="Ttulo7"/>
    <w:uiPriority w:val="9"/>
    <w:semiHidden/>
    <w:rsid w:val="00EA419D"/>
    <w:rPr>
      <w:rFonts w:ascii="Calibri Light" w:eastAsia="Times New Roman" w:hAnsi="Calibri Light" w:cs="Times New Roman"/>
      <w:i/>
      <w:iCs/>
      <w:color w:val="1F3763"/>
    </w:rPr>
  </w:style>
  <w:style w:type="character" w:customStyle="1" w:styleId="Ttulo8Char">
    <w:name w:val="Título 8 Char"/>
    <w:basedOn w:val="Fontepargpadro"/>
    <w:link w:val="Ttulo8"/>
    <w:uiPriority w:val="9"/>
    <w:semiHidden/>
    <w:rsid w:val="00EA419D"/>
    <w:rPr>
      <w:rFonts w:ascii="Calibri Light" w:eastAsia="Times New Roman" w:hAnsi="Calibri Light" w:cs="Times New Roman"/>
      <w:color w:val="272727"/>
      <w:sz w:val="21"/>
      <w:szCs w:val="21"/>
    </w:rPr>
  </w:style>
  <w:style w:type="table" w:customStyle="1" w:styleId="TabeladeGrade1Clara-nfase21">
    <w:name w:val="Tabela de Grade 1 Clara - Ênfase 21"/>
    <w:basedOn w:val="Tabelanormal"/>
    <w:uiPriority w:val="46"/>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customStyle="1" w:styleId="sub-subsec">
    <w:name w:val="sub-subsec"/>
    <w:basedOn w:val="Normal"/>
    <w:rsid w:val="00EA419D"/>
    <w:pPr>
      <w:suppressAutoHyphens w:val="0"/>
      <w:spacing w:before="100" w:beforeAutospacing="1" w:after="100" w:afterAutospacing="1" w:line="240" w:lineRule="auto"/>
    </w:pPr>
    <w:rPr>
      <w:lang w:val="pt-BR" w:eastAsia="pt-BR"/>
    </w:rPr>
  </w:style>
  <w:style w:type="table" w:styleId="SimplesTabela3">
    <w:name w:val="Plain Table 3"/>
    <w:basedOn w:val="Tabelanormal"/>
    <w:uiPriority w:val="43"/>
    <w:rsid w:val="00EA419D"/>
    <w:pPr>
      <w:spacing w:after="0" w:line="240" w:lineRule="auto"/>
    </w:pPr>
    <w:rPr>
      <w:rFonts w:ascii="Calibri" w:eastAsia="Calibri" w:hAnsi="Calibri" w:cs="Times New Roman"/>
      <w:sz w:val="20"/>
      <w:szCs w:val="20"/>
      <w:lang w:eastAsia="pt-B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elaSimples5">
    <w:name w:val="Plain Table 5"/>
    <w:basedOn w:val="Tabelanormal"/>
    <w:uiPriority w:val="45"/>
    <w:rsid w:val="00EA419D"/>
    <w:pPr>
      <w:spacing w:after="0" w:line="240" w:lineRule="auto"/>
    </w:pPr>
    <w:rPr>
      <w:rFonts w:ascii="Calibri" w:eastAsia="Calibri" w:hAnsi="Calibri" w:cs="Times New Roman"/>
      <w:sz w:val="20"/>
      <w:szCs w:val="20"/>
      <w:lang w:eastAsia="pt-B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Semlista1">
    <w:name w:val="Sem lista1"/>
    <w:next w:val="Semlista"/>
    <w:uiPriority w:val="99"/>
    <w:semiHidden/>
    <w:unhideWhenUsed/>
    <w:rsid w:val="00EA419D"/>
  </w:style>
  <w:style w:type="paragraph" w:customStyle="1" w:styleId="Resumo-Texto">
    <w:name w:val="Resumo - Texto"/>
    <w:basedOn w:val="Normal"/>
    <w:rsid w:val="00EA419D"/>
    <w:pPr>
      <w:suppressAutoHyphens w:val="0"/>
      <w:spacing w:after="480" w:line="240" w:lineRule="auto"/>
      <w:ind w:firstLine="851"/>
      <w:jc w:val="both"/>
    </w:pPr>
    <w:rPr>
      <w:rFonts w:ascii="Arial" w:hAnsi="Arial" w:cs="Arial"/>
      <w:lang w:val="pt-BR" w:eastAsia="pt-BR"/>
    </w:rPr>
  </w:style>
  <w:style w:type="paragraph" w:customStyle="1" w:styleId="Ttulo-Resumo">
    <w:name w:val="Título - Resumo"/>
    <w:basedOn w:val="Normal"/>
    <w:rsid w:val="00EA419D"/>
    <w:pPr>
      <w:suppressAutoHyphens w:val="0"/>
      <w:spacing w:before="360" w:after="960" w:line="240" w:lineRule="auto"/>
      <w:ind w:firstLine="851"/>
      <w:jc w:val="center"/>
    </w:pPr>
    <w:rPr>
      <w:rFonts w:ascii="Arial" w:hAnsi="Arial" w:cs="Arial"/>
      <w:b/>
      <w:caps/>
      <w:lang w:val="pt-BR" w:eastAsia="pt-BR"/>
    </w:rPr>
  </w:style>
  <w:style w:type="table" w:styleId="TabeladeGrade1Clara-nfase2">
    <w:name w:val="Grid Table 1 Light Accent 2"/>
    <w:basedOn w:val="Tabelanormal"/>
    <w:uiPriority w:val="46"/>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TabeladeLista6Colorida-nfase2">
    <w:name w:val="List Table 6 Colorful Accent 2"/>
    <w:basedOn w:val="Tabelanormal"/>
    <w:uiPriority w:val="51"/>
    <w:rsid w:val="00EA419D"/>
    <w:pPr>
      <w:spacing w:after="0" w:line="240" w:lineRule="auto"/>
    </w:pPr>
    <w:rPr>
      <w:rFonts w:ascii="Calibri" w:eastAsia="Calibri" w:hAnsi="Calibri" w:cs="Times New Roman"/>
      <w:color w:val="C45911"/>
      <w:sz w:val="20"/>
      <w:szCs w:val="20"/>
      <w:lang w:eastAsia="pt-BR"/>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eladeLista2">
    <w:name w:val="List Table 2"/>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deLista6Colorida">
    <w:name w:val="List Table 6 Colorful"/>
    <w:basedOn w:val="Tabelanormal"/>
    <w:uiPriority w:val="51"/>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deLista6Colorida-nfase3">
    <w:name w:val="List Table 6 Colorful Accent 3"/>
    <w:basedOn w:val="Tabelanormal"/>
    <w:uiPriority w:val="51"/>
    <w:rsid w:val="00EA419D"/>
    <w:pPr>
      <w:spacing w:after="0" w:line="240" w:lineRule="auto"/>
    </w:pPr>
    <w:rPr>
      <w:rFonts w:ascii="Calibri" w:eastAsia="Calibri" w:hAnsi="Calibri" w:cs="Times New Roman"/>
      <w:color w:val="7B7B7B"/>
      <w:sz w:val="20"/>
      <w:szCs w:val="20"/>
      <w:lang w:eastAsia="pt-BR"/>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deLista6Colorida-nfase6">
    <w:name w:val="List Table 6 Colorful Accent 6"/>
    <w:basedOn w:val="Tabelanormal"/>
    <w:uiPriority w:val="51"/>
    <w:rsid w:val="00EA419D"/>
    <w:pPr>
      <w:spacing w:after="0" w:line="240" w:lineRule="auto"/>
    </w:pPr>
    <w:rPr>
      <w:rFonts w:ascii="Calibri" w:eastAsia="Calibri" w:hAnsi="Calibri" w:cs="Times New Roman"/>
      <w:color w:val="538135"/>
      <w:sz w:val="20"/>
      <w:szCs w:val="20"/>
      <w:lang w:eastAsia="pt-BR"/>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deLista6Colorida-nfase5">
    <w:name w:val="List Table 6 Colorful Accent 5"/>
    <w:basedOn w:val="Tabelanormal"/>
    <w:uiPriority w:val="51"/>
    <w:rsid w:val="00EA419D"/>
    <w:pPr>
      <w:spacing w:after="0" w:line="240" w:lineRule="auto"/>
    </w:pPr>
    <w:rPr>
      <w:rFonts w:ascii="Calibri" w:eastAsia="Calibri" w:hAnsi="Calibri" w:cs="Times New Roman"/>
      <w:color w:val="2E74B5"/>
      <w:sz w:val="20"/>
      <w:szCs w:val="20"/>
      <w:lang w:eastAsia="pt-BR"/>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deGrade7Colorida-nfase4">
    <w:name w:val="Grid Table 7 Colorful Accent 4"/>
    <w:basedOn w:val="Tabelanormal"/>
    <w:uiPriority w:val="52"/>
    <w:rsid w:val="00EA419D"/>
    <w:pPr>
      <w:spacing w:after="0" w:line="240" w:lineRule="auto"/>
    </w:pPr>
    <w:rPr>
      <w:rFonts w:ascii="Calibri" w:eastAsia="Calibri" w:hAnsi="Calibri" w:cs="Times New Roman"/>
      <w:color w:val="BF8F00"/>
      <w:sz w:val="20"/>
      <w:szCs w:val="20"/>
      <w:lang w:eastAsia="pt-B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TabeladeGrade3-nfase4">
    <w:name w:val="Grid Table 3 Accent 4"/>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TabeladeLista7Colorida-nfase4">
    <w:name w:val="List Table 7 Colorful Accent 4"/>
    <w:basedOn w:val="Tabelanormal"/>
    <w:uiPriority w:val="52"/>
    <w:rsid w:val="00EA419D"/>
    <w:pPr>
      <w:spacing w:after="0" w:line="240" w:lineRule="auto"/>
    </w:pPr>
    <w:rPr>
      <w:rFonts w:ascii="Calibri" w:eastAsia="Calibri" w:hAnsi="Calibri" w:cs="Times New Roman"/>
      <w:color w:val="BF8F00"/>
      <w:sz w:val="20"/>
      <w:szCs w:val="20"/>
      <w:lang w:eastAsia="pt-B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6Colorida-nfase4">
    <w:name w:val="List Table 6 Colorful Accent 4"/>
    <w:basedOn w:val="Tabelanormal"/>
    <w:uiPriority w:val="51"/>
    <w:rsid w:val="00EA419D"/>
    <w:pPr>
      <w:spacing w:after="0" w:line="240" w:lineRule="auto"/>
    </w:pPr>
    <w:rPr>
      <w:rFonts w:ascii="Calibri" w:eastAsia="Calibri" w:hAnsi="Calibri" w:cs="Times New Roman"/>
      <w:color w:val="BF8F00"/>
      <w:sz w:val="20"/>
      <w:szCs w:val="20"/>
      <w:lang w:eastAsia="pt-BR"/>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eladeGrade3-nfase2">
    <w:name w:val="Grid Table 3 Accent 2"/>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TabeladeGrade2-nfase2">
    <w:name w:val="Grid Table 2 Accent 2"/>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SimplesTabela1">
    <w:name w:val="Plain Table 1"/>
    <w:basedOn w:val="Tabelanormal"/>
    <w:uiPriority w:val="41"/>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adeGrade6Colorida">
    <w:name w:val="Grid Table 6 Colorful"/>
    <w:basedOn w:val="Tabelanormal"/>
    <w:uiPriority w:val="51"/>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deGrade7Colorida">
    <w:name w:val="Grid Table 7 Colorful"/>
    <w:basedOn w:val="Tabelanormal"/>
    <w:uiPriority w:val="52"/>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deGrade4-nfase3">
    <w:name w:val="Grid Table 4 Accent 3"/>
    <w:basedOn w:val="Tabelanormal"/>
    <w:uiPriority w:val="49"/>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deGrade3-nfase3">
    <w:name w:val="Grid Table 3 Accent 3"/>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TabeladeGradeClara">
    <w:name w:val="Grid Table Light"/>
    <w:basedOn w:val="Tabelanormal"/>
    <w:uiPriority w:val="40"/>
    <w:rsid w:val="00EA419D"/>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deGrade1Clara-nfase5">
    <w:name w:val="Grid Table 1 Light Accent 5"/>
    <w:basedOn w:val="Tabelanormal"/>
    <w:uiPriority w:val="46"/>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TabeladeGrade2-nfase5">
    <w:name w:val="Grid Table 2 Accent 5"/>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deGrade2-nfase6">
    <w:name w:val="Grid Table 2 Accent 6"/>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deGrade2-nfase4">
    <w:name w:val="Grid Table 2 Accent 4"/>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eladeGrade2-nfase3">
    <w:name w:val="Grid Table 2 Accent 3"/>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deGrade2-nfase1">
    <w:name w:val="Grid Table 2 Accent 1"/>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deGrade3-nfase5">
    <w:name w:val="Grid Table 3 Accent 5"/>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TabeladeGrade3-nfase6">
    <w:name w:val="Grid Table 3 Accent 6"/>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CabealhodoSumrio">
    <w:name w:val="TOC Heading"/>
    <w:basedOn w:val="Ttulo1"/>
    <w:next w:val="Normal"/>
    <w:uiPriority w:val="39"/>
    <w:unhideWhenUsed/>
    <w:qFormat/>
    <w:rsid w:val="00EA419D"/>
    <w:pPr>
      <w:suppressAutoHyphens w:val="0"/>
      <w:spacing w:line="360" w:lineRule="auto"/>
      <w:ind w:firstLine="851"/>
      <w:outlineLvl w:val="9"/>
    </w:pPr>
    <w:rPr>
      <w:rFonts w:ascii="Calibri Light" w:eastAsia="Times New Roman" w:hAnsi="Calibri Light" w:cs="Times New Roman"/>
      <w:b/>
      <w:bCs/>
      <w:color w:val="2F5496"/>
      <w:lang w:val="pt-BR" w:eastAsia="en-US"/>
    </w:rPr>
  </w:style>
  <w:style w:type="paragraph" w:styleId="Bibliografia">
    <w:name w:val="Bibliography"/>
    <w:basedOn w:val="Normal"/>
    <w:next w:val="Normal"/>
    <w:uiPriority w:val="37"/>
    <w:semiHidden/>
    <w:unhideWhenUsed/>
    <w:rsid w:val="00EA419D"/>
    <w:pPr>
      <w:suppressAutoHyphens w:val="0"/>
      <w:spacing w:after="0" w:line="360" w:lineRule="auto"/>
      <w:ind w:firstLine="851"/>
      <w:jc w:val="both"/>
    </w:pPr>
    <w:rPr>
      <w:rFonts w:ascii="Calibri" w:eastAsia="Calibri" w:hAnsi="Calibri"/>
      <w:sz w:val="22"/>
      <w:szCs w:val="22"/>
      <w:lang w:val="pt-BR" w:eastAsia="en-US"/>
    </w:rPr>
  </w:style>
  <w:style w:type="character" w:styleId="TtulodoLivro">
    <w:name w:val="Book Title"/>
    <w:uiPriority w:val="33"/>
    <w:qFormat/>
    <w:rsid w:val="00EA419D"/>
    <w:rPr>
      <w:b/>
      <w:bCs/>
      <w:i/>
      <w:iCs/>
      <w:spacing w:val="5"/>
    </w:rPr>
  </w:style>
  <w:style w:type="character" w:styleId="RefernciaIntensa">
    <w:name w:val="Intense Reference"/>
    <w:uiPriority w:val="32"/>
    <w:qFormat/>
    <w:rsid w:val="00EA419D"/>
    <w:rPr>
      <w:b/>
      <w:bCs/>
      <w:smallCaps/>
      <w:color w:val="4472C4"/>
      <w:spacing w:val="5"/>
    </w:rPr>
  </w:style>
  <w:style w:type="character" w:styleId="RefernciaSutil">
    <w:name w:val="Subtle Reference"/>
    <w:uiPriority w:val="31"/>
    <w:qFormat/>
    <w:rsid w:val="00EA419D"/>
    <w:rPr>
      <w:smallCaps/>
      <w:color w:val="5A5A5A"/>
    </w:rPr>
  </w:style>
  <w:style w:type="character" w:styleId="nfaseIntensa">
    <w:name w:val="Intense Emphasis"/>
    <w:uiPriority w:val="21"/>
    <w:qFormat/>
    <w:rsid w:val="00EA419D"/>
    <w:rPr>
      <w:i/>
      <w:iCs/>
      <w:color w:val="4472C4"/>
    </w:rPr>
  </w:style>
  <w:style w:type="character" w:styleId="nfaseSutil">
    <w:name w:val="Subtle Emphasis"/>
    <w:uiPriority w:val="19"/>
    <w:qFormat/>
    <w:rsid w:val="00EA419D"/>
    <w:rPr>
      <w:i/>
      <w:iCs/>
      <w:color w:val="404040"/>
    </w:rPr>
  </w:style>
  <w:style w:type="paragraph" w:styleId="CitaoIntensa">
    <w:name w:val="Intense Quote"/>
    <w:basedOn w:val="Normal"/>
    <w:next w:val="Normal"/>
    <w:link w:val="CitaoIntensaChar"/>
    <w:uiPriority w:val="30"/>
    <w:qFormat/>
    <w:rsid w:val="00EA419D"/>
    <w:pPr>
      <w:pBdr>
        <w:top w:val="single" w:sz="4" w:space="10" w:color="4472C4"/>
        <w:bottom w:val="single" w:sz="4" w:space="10" w:color="4472C4"/>
      </w:pBdr>
      <w:suppressAutoHyphens w:val="0"/>
      <w:spacing w:before="360" w:after="360" w:line="360" w:lineRule="auto"/>
      <w:ind w:left="864" w:right="864" w:firstLine="851"/>
      <w:jc w:val="center"/>
    </w:pPr>
    <w:rPr>
      <w:rFonts w:ascii="Calibri" w:eastAsia="Calibri" w:hAnsi="Calibri"/>
      <w:i/>
      <w:iCs/>
      <w:color w:val="4472C4"/>
      <w:sz w:val="22"/>
      <w:szCs w:val="22"/>
      <w:lang w:val="pt-BR" w:eastAsia="en-US"/>
    </w:rPr>
  </w:style>
  <w:style w:type="character" w:customStyle="1" w:styleId="CitaoIntensaChar">
    <w:name w:val="Citação Intensa Char"/>
    <w:basedOn w:val="Fontepargpadro"/>
    <w:link w:val="CitaoIntensa"/>
    <w:uiPriority w:val="30"/>
    <w:rsid w:val="00EA419D"/>
    <w:rPr>
      <w:rFonts w:ascii="Calibri" w:eastAsia="Calibri" w:hAnsi="Calibri" w:cs="Times New Roman"/>
      <w:i/>
      <w:iCs/>
      <w:color w:val="4472C4"/>
    </w:rPr>
  </w:style>
  <w:style w:type="paragraph" w:styleId="Citao">
    <w:name w:val="Quote"/>
    <w:basedOn w:val="Normal"/>
    <w:next w:val="Normal"/>
    <w:link w:val="CitaoChar"/>
    <w:uiPriority w:val="29"/>
    <w:qFormat/>
    <w:rsid w:val="00EA419D"/>
    <w:pPr>
      <w:suppressAutoHyphens w:val="0"/>
      <w:spacing w:before="200" w:after="160" w:line="360" w:lineRule="auto"/>
      <w:ind w:left="864" w:right="864" w:firstLine="851"/>
      <w:jc w:val="center"/>
    </w:pPr>
    <w:rPr>
      <w:rFonts w:ascii="Calibri" w:eastAsia="Calibri" w:hAnsi="Calibri"/>
      <w:i/>
      <w:iCs/>
      <w:color w:val="404040"/>
      <w:sz w:val="22"/>
      <w:szCs w:val="22"/>
      <w:lang w:val="pt-BR" w:eastAsia="en-US"/>
    </w:rPr>
  </w:style>
  <w:style w:type="character" w:customStyle="1" w:styleId="CitaoChar">
    <w:name w:val="Citação Char"/>
    <w:basedOn w:val="Fontepargpadro"/>
    <w:link w:val="Citao"/>
    <w:uiPriority w:val="29"/>
    <w:rsid w:val="00EA419D"/>
    <w:rPr>
      <w:rFonts w:ascii="Calibri" w:eastAsia="Calibri" w:hAnsi="Calibri" w:cs="Times New Roman"/>
      <w:i/>
      <w:iCs/>
      <w:color w:val="404040"/>
    </w:rPr>
  </w:style>
  <w:style w:type="table" w:styleId="ListaMdia1-nfase1">
    <w:name w:val="Medium List 1 Accent 1"/>
    <w:basedOn w:val="Tabelanormal"/>
    <w:uiPriority w:val="65"/>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SombreamentoMdio2-nfase1">
    <w:name w:val="Medium Shading 2 Accent 1"/>
    <w:basedOn w:val="Tabelanormal"/>
    <w:uiPriority w:val="64"/>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mentoMdio1-nfase1">
    <w:name w:val="Medium Shading 1 Accent 1"/>
    <w:basedOn w:val="Tabelanormal"/>
    <w:uiPriority w:val="63"/>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GradeClara-nfase1">
    <w:name w:val="Light Grid Accent 1"/>
    <w:basedOn w:val="Tabelanormal"/>
    <w:uiPriority w:val="62"/>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staClara-nfase1">
    <w:name w:val="Light List Accent 1"/>
    <w:basedOn w:val="Tabelanormal"/>
    <w:uiPriority w:val="61"/>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SombreamentoClaro-nfase1">
    <w:name w:val="Light Shading Accent 1"/>
    <w:basedOn w:val="Tabelanormal"/>
    <w:uiPriority w:val="60"/>
    <w:semiHidden/>
    <w:unhideWhenUsed/>
    <w:rsid w:val="00EA419D"/>
    <w:pPr>
      <w:spacing w:after="0" w:line="240" w:lineRule="auto"/>
    </w:pPr>
    <w:rPr>
      <w:rFonts w:ascii="Calibri" w:eastAsia="Calibri" w:hAnsi="Calibri" w:cs="Times New Roman"/>
      <w:color w:val="2F5496"/>
      <w:sz w:val="20"/>
      <w:szCs w:val="20"/>
      <w:lang w:eastAsia="pt-B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GradeColorida">
    <w:name w:val="Colorful Grid"/>
    <w:basedOn w:val="Tabelanormal"/>
    <w:uiPriority w:val="73"/>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staColorida">
    <w:name w:val="Colorful List"/>
    <w:basedOn w:val="Tabelanormal"/>
    <w:uiPriority w:val="72"/>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SombreamentoColorido">
    <w:name w:val="Colorful Shading"/>
    <w:basedOn w:val="Tabelanormal"/>
    <w:uiPriority w:val="71"/>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ListaEscura">
    <w:name w:val="Dark List"/>
    <w:basedOn w:val="Tabelanormal"/>
    <w:uiPriority w:val="70"/>
    <w:semiHidden/>
    <w:unhideWhenUsed/>
    <w:rsid w:val="00EA419D"/>
    <w:pPr>
      <w:spacing w:after="0" w:line="240" w:lineRule="auto"/>
    </w:pPr>
    <w:rPr>
      <w:rFonts w:ascii="Calibri" w:eastAsia="Calibri" w:hAnsi="Calibri" w:cs="Times New Roman"/>
      <w:color w:val="FFFFFF"/>
      <w:sz w:val="20"/>
      <w:szCs w:val="20"/>
      <w:lang w:eastAsia="pt-BR"/>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GradeMdia3">
    <w:name w:val="Medium Grid 3"/>
    <w:basedOn w:val="Tabelanormal"/>
    <w:uiPriority w:val="69"/>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adeMdia2">
    <w:name w:val="Medium Grid 2"/>
    <w:basedOn w:val="Tabelanormal"/>
    <w:uiPriority w:val="68"/>
    <w:semiHidden/>
    <w:unhideWhenUsed/>
    <w:rsid w:val="00EA419D"/>
    <w:pPr>
      <w:spacing w:after="0" w:line="240" w:lineRule="auto"/>
    </w:pPr>
    <w:rPr>
      <w:rFonts w:ascii="Calibri Light" w:eastAsia="Times New Roman" w:hAnsi="Calibri Light" w:cs="Times New Roman"/>
      <w:color w:val="000000"/>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adeMdia1">
    <w:name w:val="Medium Grid 1"/>
    <w:basedOn w:val="Tabelanormal"/>
    <w:uiPriority w:val="67"/>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staMdia2">
    <w:name w:val="Medium List 2"/>
    <w:basedOn w:val="Tabelanormal"/>
    <w:uiPriority w:val="66"/>
    <w:semiHidden/>
    <w:unhideWhenUsed/>
    <w:rsid w:val="00EA419D"/>
    <w:pPr>
      <w:spacing w:after="0" w:line="240" w:lineRule="auto"/>
    </w:pPr>
    <w:rPr>
      <w:rFonts w:ascii="Calibri Light" w:eastAsia="Times New Roman" w:hAnsi="Calibri Light" w:cs="Times New Roman"/>
      <w:color w:val="000000"/>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dia1">
    <w:name w:val="Medium List 1"/>
    <w:basedOn w:val="Tabelanormal"/>
    <w:uiPriority w:val="65"/>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SombreamentoMdio1">
    <w:name w:val="Medium Shading 1"/>
    <w:basedOn w:val="Tabelanormal"/>
    <w:uiPriority w:val="63"/>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radeClara">
    <w:name w:val="Light Grid"/>
    <w:basedOn w:val="Tabelanormal"/>
    <w:uiPriority w:val="62"/>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SombreamentoClaro">
    <w:name w:val="Light Shading"/>
    <w:basedOn w:val="Tabelanormal"/>
    <w:uiPriority w:val="60"/>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VarivelHTML">
    <w:name w:val="HTML Variable"/>
    <w:uiPriority w:val="99"/>
    <w:semiHidden/>
    <w:unhideWhenUsed/>
    <w:rsid w:val="00EA419D"/>
    <w:rPr>
      <w:i/>
      <w:iCs/>
    </w:rPr>
  </w:style>
  <w:style w:type="character" w:styleId="MquinadeescreverHTML">
    <w:name w:val="HTML Typewriter"/>
    <w:uiPriority w:val="99"/>
    <w:semiHidden/>
    <w:unhideWhenUsed/>
    <w:rsid w:val="00EA419D"/>
    <w:rPr>
      <w:rFonts w:ascii="Consolas" w:hAnsi="Consolas"/>
      <w:sz w:val="20"/>
      <w:szCs w:val="20"/>
    </w:rPr>
  </w:style>
  <w:style w:type="character" w:styleId="ExemploHTML">
    <w:name w:val="HTML Sample"/>
    <w:uiPriority w:val="99"/>
    <w:semiHidden/>
    <w:unhideWhenUsed/>
    <w:rsid w:val="00EA419D"/>
    <w:rPr>
      <w:rFonts w:ascii="Consolas" w:hAnsi="Consolas"/>
      <w:sz w:val="24"/>
      <w:szCs w:val="24"/>
    </w:rPr>
  </w:style>
  <w:style w:type="character" w:styleId="TecladoHTML">
    <w:name w:val="HTML Keyboard"/>
    <w:uiPriority w:val="99"/>
    <w:semiHidden/>
    <w:unhideWhenUsed/>
    <w:rsid w:val="00EA419D"/>
    <w:rPr>
      <w:rFonts w:ascii="Consolas" w:hAnsi="Consolas"/>
      <w:sz w:val="20"/>
      <w:szCs w:val="20"/>
    </w:rPr>
  </w:style>
  <w:style w:type="character" w:styleId="DefinioHTML">
    <w:name w:val="HTML Definition"/>
    <w:uiPriority w:val="99"/>
    <w:semiHidden/>
    <w:unhideWhenUsed/>
    <w:rsid w:val="00EA419D"/>
    <w:rPr>
      <w:i/>
      <w:iCs/>
    </w:rPr>
  </w:style>
  <w:style w:type="character" w:styleId="CdigoHTML">
    <w:name w:val="HTML Code"/>
    <w:uiPriority w:val="99"/>
    <w:semiHidden/>
    <w:unhideWhenUsed/>
    <w:rsid w:val="00EA419D"/>
    <w:rPr>
      <w:rFonts w:ascii="Consolas" w:hAnsi="Consolas"/>
      <w:sz w:val="20"/>
      <w:szCs w:val="20"/>
    </w:rPr>
  </w:style>
  <w:style w:type="paragraph" w:styleId="EndereoHTML">
    <w:name w:val="HTML Address"/>
    <w:basedOn w:val="Normal"/>
    <w:link w:val="EndereoHTMLChar"/>
    <w:uiPriority w:val="99"/>
    <w:semiHidden/>
    <w:unhideWhenUsed/>
    <w:rsid w:val="00EA419D"/>
    <w:pPr>
      <w:suppressAutoHyphens w:val="0"/>
      <w:spacing w:after="0" w:line="240" w:lineRule="auto"/>
      <w:ind w:firstLine="851"/>
      <w:jc w:val="both"/>
    </w:pPr>
    <w:rPr>
      <w:rFonts w:ascii="Calibri" w:eastAsia="Calibri" w:hAnsi="Calibri"/>
      <w:i/>
      <w:iCs/>
      <w:sz w:val="22"/>
      <w:szCs w:val="22"/>
      <w:lang w:val="pt-BR" w:eastAsia="en-US"/>
    </w:rPr>
  </w:style>
  <w:style w:type="character" w:customStyle="1" w:styleId="EndereoHTMLChar">
    <w:name w:val="Endereço HTML Char"/>
    <w:basedOn w:val="Fontepargpadro"/>
    <w:link w:val="EndereoHTML"/>
    <w:uiPriority w:val="99"/>
    <w:semiHidden/>
    <w:rsid w:val="00EA419D"/>
    <w:rPr>
      <w:rFonts w:ascii="Calibri" w:eastAsia="Calibri" w:hAnsi="Calibri" w:cs="Times New Roman"/>
      <w:i/>
      <w:iCs/>
    </w:rPr>
  </w:style>
  <w:style w:type="character" w:styleId="AcrnimoHTML">
    <w:name w:val="HTML Acronym"/>
    <w:basedOn w:val="Fontepargpadro"/>
    <w:uiPriority w:val="99"/>
    <w:semiHidden/>
    <w:unhideWhenUsed/>
    <w:rsid w:val="00EA419D"/>
  </w:style>
  <w:style w:type="paragraph" w:styleId="MapadoDocumento">
    <w:name w:val="Document Map"/>
    <w:basedOn w:val="Normal"/>
    <w:link w:val="MapadoDocumentoChar"/>
    <w:uiPriority w:val="99"/>
    <w:semiHidden/>
    <w:unhideWhenUsed/>
    <w:rsid w:val="00EA419D"/>
    <w:pPr>
      <w:suppressAutoHyphens w:val="0"/>
      <w:spacing w:after="0" w:line="240" w:lineRule="auto"/>
      <w:ind w:firstLine="851"/>
      <w:jc w:val="both"/>
    </w:pPr>
    <w:rPr>
      <w:rFonts w:ascii="Segoe UI" w:eastAsia="Calibri" w:hAnsi="Segoe UI" w:cs="Segoe UI"/>
      <w:sz w:val="16"/>
      <w:szCs w:val="16"/>
      <w:lang w:val="pt-BR" w:eastAsia="en-US"/>
    </w:rPr>
  </w:style>
  <w:style w:type="character" w:customStyle="1" w:styleId="MapadoDocumentoChar">
    <w:name w:val="Mapa do Documento Char"/>
    <w:basedOn w:val="Fontepargpadro"/>
    <w:link w:val="MapadoDocumento"/>
    <w:uiPriority w:val="99"/>
    <w:semiHidden/>
    <w:rsid w:val="00EA419D"/>
    <w:rPr>
      <w:rFonts w:ascii="Segoe UI" w:eastAsia="Calibri" w:hAnsi="Segoe UI" w:cs="Segoe UI"/>
      <w:sz w:val="16"/>
      <w:szCs w:val="16"/>
    </w:rPr>
  </w:style>
  <w:style w:type="paragraph" w:styleId="Ttulodanota">
    <w:name w:val="Note Heading"/>
    <w:basedOn w:val="Normal"/>
    <w:next w:val="Normal"/>
    <w:link w:val="TtulodanotaChar"/>
    <w:uiPriority w:val="99"/>
    <w:semiHidden/>
    <w:unhideWhenUsed/>
    <w:rsid w:val="00EA419D"/>
    <w:pPr>
      <w:suppressAutoHyphens w:val="0"/>
      <w:spacing w:after="0" w:line="240" w:lineRule="auto"/>
      <w:ind w:firstLine="851"/>
      <w:jc w:val="both"/>
    </w:pPr>
    <w:rPr>
      <w:rFonts w:ascii="Calibri" w:eastAsia="Calibri" w:hAnsi="Calibri"/>
      <w:sz w:val="22"/>
      <w:szCs w:val="22"/>
      <w:lang w:val="pt-BR" w:eastAsia="en-US"/>
    </w:rPr>
  </w:style>
  <w:style w:type="character" w:customStyle="1" w:styleId="TtulodanotaChar">
    <w:name w:val="Título da nota Char"/>
    <w:basedOn w:val="Fontepargpadro"/>
    <w:link w:val="Ttulodanota"/>
    <w:uiPriority w:val="99"/>
    <w:semiHidden/>
    <w:rsid w:val="00EA419D"/>
    <w:rPr>
      <w:rFonts w:ascii="Calibri" w:eastAsia="Calibri" w:hAnsi="Calibri" w:cs="Times New Roman"/>
    </w:rPr>
  </w:style>
  <w:style w:type="paragraph" w:styleId="Primeirorecuodecorpodetexto2">
    <w:name w:val="Body Text First Indent 2"/>
    <w:basedOn w:val="Recuodecorpodetexto"/>
    <w:link w:val="Primeirorecuodecorpodetexto2Char"/>
    <w:uiPriority w:val="99"/>
    <w:semiHidden/>
    <w:unhideWhenUsed/>
    <w:rsid w:val="00EA419D"/>
    <w:pPr>
      <w:widowControl/>
      <w:tabs>
        <w:tab w:val="clear" w:pos="483"/>
        <w:tab w:val="clear" w:pos="709"/>
      </w:tabs>
      <w:autoSpaceDE/>
      <w:autoSpaceDN/>
      <w:ind w:left="360" w:firstLine="360"/>
    </w:pPr>
    <w:rPr>
      <w:rFonts w:ascii="Calibri" w:eastAsia="Calibri" w:hAnsi="Calibri"/>
      <w:sz w:val="22"/>
      <w:szCs w:val="22"/>
      <w:lang w:val="pt-BR" w:eastAsia="en-US" w:bidi="ar-SA"/>
    </w:rPr>
  </w:style>
  <w:style w:type="character" w:customStyle="1" w:styleId="Primeirorecuodecorpodetexto2Char">
    <w:name w:val="Primeiro recuo de corpo de texto 2 Char"/>
    <w:basedOn w:val="RecuodecorpodetextoChar"/>
    <w:link w:val="Primeirorecuodecorpodetexto2"/>
    <w:uiPriority w:val="99"/>
    <w:semiHidden/>
    <w:rsid w:val="00EA419D"/>
    <w:rPr>
      <w:rFonts w:ascii="Calibri" w:eastAsia="Calibri" w:hAnsi="Calibri" w:cs="Times New Roman"/>
      <w:sz w:val="24"/>
      <w:szCs w:val="24"/>
      <w:lang w:val="pt-PT" w:eastAsia="pt-PT" w:bidi="pt-PT"/>
    </w:rPr>
  </w:style>
  <w:style w:type="paragraph" w:styleId="Primeirorecuodecorpodetexto">
    <w:name w:val="Body Text First Indent"/>
    <w:basedOn w:val="Corpodetexto"/>
    <w:link w:val="PrimeirorecuodecorpodetextoChar"/>
    <w:uiPriority w:val="99"/>
    <w:semiHidden/>
    <w:unhideWhenUsed/>
    <w:rsid w:val="00EA419D"/>
    <w:pPr>
      <w:suppressAutoHyphens w:val="0"/>
      <w:spacing w:after="0" w:line="360" w:lineRule="auto"/>
      <w:ind w:firstLine="360"/>
    </w:pPr>
    <w:rPr>
      <w:rFonts w:eastAsia="Calibri"/>
      <w:sz w:val="22"/>
      <w:szCs w:val="22"/>
      <w:lang w:eastAsia="en-US"/>
    </w:rPr>
  </w:style>
  <w:style w:type="character" w:customStyle="1" w:styleId="PrimeirorecuodecorpodetextoChar">
    <w:name w:val="Primeiro recuo de corpo de texto Char"/>
    <w:basedOn w:val="CorpodetextoChar"/>
    <w:link w:val="Primeirorecuodecorpodetexto"/>
    <w:uiPriority w:val="99"/>
    <w:semiHidden/>
    <w:rsid w:val="00EA419D"/>
    <w:rPr>
      <w:rFonts w:ascii="Calibri" w:eastAsia="Calibri" w:hAnsi="Calibri" w:cs="Times New Roman"/>
      <w:sz w:val="20"/>
      <w:szCs w:val="20"/>
      <w:lang w:eastAsia="ar-SA"/>
    </w:rPr>
  </w:style>
  <w:style w:type="paragraph" w:styleId="Data">
    <w:name w:val="Date"/>
    <w:basedOn w:val="Normal"/>
    <w:next w:val="Normal"/>
    <w:link w:val="DataChar"/>
    <w:uiPriority w:val="99"/>
    <w:semiHidden/>
    <w:unhideWhenUsed/>
    <w:rsid w:val="00EA419D"/>
    <w:pPr>
      <w:suppressAutoHyphens w:val="0"/>
      <w:spacing w:after="0" w:line="360" w:lineRule="auto"/>
      <w:ind w:firstLine="851"/>
      <w:jc w:val="both"/>
    </w:pPr>
    <w:rPr>
      <w:rFonts w:ascii="Calibri" w:eastAsia="Calibri" w:hAnsi="Calibri"/>
      <w:sz w:val="22"/>
      <w:szCs w:val="22"/>
      <w:lang w:val="pt-BR" w:eastAsia="en-US"/>
    </w:rPr>
  </w:style>
  <w:style w:type="character" w:customStyle="1" w:styleId="DataChar">
    <w:name w:val="Data Char"/>
    <w:basedOn w:val="Fontepargpadro"/>
    <w:link w:val="Data"/>
    <w:uiPriority w:val="99"/>
    <w:semiHidden/>
    <w:rsid w:val="00EA419D"/>
    <w:rPr>
      <w:rFonts w:ascii="Calibri" w:eastAsia="Calibri" w:hAnsi="Calibri" w:cs="Times New Roman"/>
    </w:rPr>
  </w:style>
  <w:style w:type="paragraph" w:styleId="Saudao">
    <w:name w:val="Salutation"/>
    <w:basedOn w:val="Normal"/>
    <w:next w:val="Normal"/>
    <w:link w:val="SaudaoChar"/>
    <w:uiPriority w:val="99"/>
    <w:semiHidden/>
    <w:unhideWhenUsed/>
    <w:rsid w:val="00EA419D"/>
    <w:pPr>
      <w:suppressAutoHyphens w:val="0"/>
      <w:spacing w:after="0" w:line="360" w:lineRule="auto"/>
      <w:ind w:firstLine="851"/>
      <w:jc w:val="both"/>
    </w:pPr>
    <w:rPr>
      <w:rFonts w:ascii="Calibri" w:eastAsia="Calibri" w:hAnsi="Calibri"/>
      <w:sz w:val="22"/>
      <w:szCs w:val="22"/>
      <w:lang w:val="pt-BR" w:eastAsia="en-US"/>
    </w:rPr>
  </w:style>
  <w:style w:type="character" w:customStyle="1" w:styleId="SaudaoChar">
    <w:name w:val="Saudação Char"/>
    <w:basedOn w:val="Fontepargpadro"/>
    <w:link w:val="Saudao"/>
    <w:uiPriority w:val="99"/>
    <w:semiHidden/>
    <w:rsid w:val="00EA419D"/>
    <w:rPr>
      <w:rFonts w:ascii="Calibri" w:eastAsia="Calibri" w:hAnsi="Calibri" w:cs="Times New Roman"/>
    </w:rPr>
  </w:style>
  <w:style w:type="paragraph" w:styleId="Cabealhodamensagem">
    <w:name w:val="Message Header"/>
    <w:basedOn w:val="Normal"/>
    <w:link w:val="CabealhodamensagemChar"/>
    <w:uiPriority w:val="99"/>
    <w:semiHidden/>
    <w:unhideWhenUsed/>
    <w:rsid w:val="00EA419D"/>
    <w:pPr>
      <w:pBdr>
        <w:top w:val="single" w:sz="6" w:space="1" w:color="auto"/>
        <w:left w:val="single" w:sz="6" w:space="1" w:color="auto"/>
        <w:bottom w:val="single" w:sz="6" w:space="1" w:color="auto"/>
        <w:right w:val="single" w:sz="6" w:space="1" w:color="auto"/>
      </w:pBdr>
      <w:shd w:val="pct20" w:color="auto" w:fill="auto"/>
      <w:suppressAutoHyphens w:val="0"/>
      <w:spacing w:after="0" w:line="240" w:lineRule="auto"/>
      <w:ind w:left="1134" w:hanging="1134"/>
      <w:jc w:val="both"/>
    </w:pPr>
    <w:rPr>
      <w:rFonts w:ascii="Calibri Light" w:hAnsi="Calibri Light"/>
      <w:lang w:val="pt-BR" w:eastAsia="en-US"/>
    </w:rPr>
  </w:style>
  <w:style w:type="character" w:customStyle="1" w:styleId="CabealhodamensagemChar">
    <w:name w:val="Cabeçalho da mensagem Char"/>
    <w:basedOn w:val="Fontepargpadro"/>
    <w:link w:val="Cabealhodamensagem"/>
    <w:uiPriority w:val="99"/>
    <w:semiHidden/>
    <w:rsid w:val="00EA419D"/>
    <w:rPr>
      <w:rFonts w:ascii="Calibri Light" w:eastAsia="Times New Roman" w:hAnsi="Calibri Light" w:cs="Times New Roman"/>
      <w:sz w:val="24"/>
      <w:szCs w:val="24"/>
      <w:shd w:val="pct20" w:color="auto" w:fill="auto"/>
    </w:rPr>
  </w:style>
  <w:style w:type="paragraph" w:styleId="Listadecontinuao5">
    <w:name w:val="List Continue 5"/>
    <w:basedOn w:val="Normal"/>
    <w:uiPriority w:val="99"/>
    <w:semiHidden/>
    <w:unhideWhenUsed/>
    <w:rsid w:val="00EA419D"/>
    <w:pPr>
      <w:suppressAutoHyphens w:val="0"/>
      <w:spacing w:after="120" w:line="360" w:lineRule="auto"/>
      <w:ind w:left="1415" w:firstLine="851"/>
      <w:contextualSpacing/>
      <w:jc w:val="both"/>
    </w:pPr>
    <w:rPr>
      <w:rFonts w:ascii="Calibri" w:eastAsia="Calibri" w:hAnsi="Calibri"/>
      <w:sz w:val="22"/>
      <w:szCs w:val="22"/>
      <w:lang w:val="pt-BR" w:eastAsia="en-US"/>
    </w:rPr>
  </w:style>
  <w:style w:type="paragraph" w:styleId="Listadecontinuao4">
    <w:name w:val="List Continue 4"/>
    <w:basedOn w:val="Normal"/>
    <w:uiPriority w:val="99"/>
    <w:semiHidden/>
    <w:unhideWhenUsed/>
    <w:rsid w:val="00EA419D"/>
    <w:pPr>
      <w:suppressAutoHyphens w:val="0"/>
      <w:spacing w:after="120" w:line="360" w:lineRule="auto"/>
      <w:ind w:left="1132" w:firstLine="851"/>
      <w:contextualSpacing/>
      <w:jc w:val="both"/>
    </w:pPr>
    <w:rPr>
      <w:rFonts w:ascii="Calibri" w:eastAsia="Calibri" w:hAnsi="Calibri"/>
      <w:sz w:val="22"/>
      <w:szCs w:val="22"/>
      <w:lang w:val="pt-BR" w:eastAsia="en-US"/>
    </w:rPr>
  </w:style>
  <w:style w:type="paragraph" w:styleId="Listadecontinuao3">
    <w:name w:val="List Continue 3"/>
    <w:basedOn w:val="Normal"/>
    <w:uiPriority w:val="99"/>
    <w:semiHidden/>
    <w:unhideWhenUsed/>
    <w:rsid w:val="00EA419D"/>
    <w:pPr>
      <w:suppressAutoHyphens w:val="0"/>
      <w:spacing w:after="120" w:line="360" w:lineRule="auto"/>
      <w:ind w:left="849" w:firstLine="851"/>
      <w:contextualSpacing/>
      <w:jc w:val="both"/>
    </w:pPr>
    <w:rPr>
      <w:rFonts w:ascii="Calibri" w:eastAsia="Calibri" w:hAnsi="Calibri"/>
      <w:sz w:val="22"/>
      <w:szCs w:val="22"/>
      <w:lang w:val="pt-BR" w:eastAsia="en-US"/>
    </w:rPr>
  </w:style>
  <w:style w:type="paragraph" w:styleId="Listadecontinuao2">
    <w:name w:val="List Continue 2"/>
    <w:basedOn w:val="Normal"/>
    <w:uiPriority w:val="99"/>
    <w:semiHidden/>
    <w:unhideWhenUsed/>
    <w:rsid w:val="00EA419D"/>
    <w:pPr>
      <w:suppressAutoHyphens w:val="0"/>
      <w:spacing w:after="120" w:line="360" w:lineRule="auto"/>
      <w:ind w:left="566" w:firstLine="851"/>
      <w:contextualSpacing/>
      <w:jc w:val="both"/>
    </w:pPr>
    <w:rPr>
      <w:rFonts w:ascii="Calibri" w:eastAsia="Calibri" w:hAnsi="Calibri"/>
      <w:sz w:val="22"/>
      <w:szCs w:val="22"/>
      <w:lang w:val="pt-BR" w:eastAsia="en-US"/>
    </w:rPr>
  </w:style>
  <w:style w:type="paragraph" w:styleId="Listadecontinuao">
    <w:name w:val="List Continue"/>
    <w:basedOn w:val="Normal"/>
    <w:uiPriority w:val="99"/>
    <w:semiHidden/>
    <w:unhideWhenUsed/>
    <w:rsid w:val="00EA419D"/>
    <w:pPr>
      <w:suppressAutoHyphens w:val="0"/>
      <w:spacing w:after="120" w:line="360" w:lineRule="auto"/>
      <w:ind w:left="283" w:firstLine="851"/>
      <w:contextualSpacing/>
      <w:jc w:val="both"/>
    </w:pPr>
    <w:rPr>
      <w:rFonts w:ascii="Calibri" w:eastAsia="Calibri" w:hAnsi="Calibri"/>
      <w:sz w:val="22"/>
      <w:szCs w:val="22"/>
      <w:lang w:val="pt-BR" w:eastAsia="en-US"/>
    </w:rPr>
  </w:style>
  <w:style w:type="paragraph" w:styleId="Assinatura">
    <w:name w:val="Signature"/>
    <w:basedOn w:val="Normal"/>
    <w:link w:val="AssinaturaChar"/>
    <w:uiPriority w:val="99"/>
    <w:semiHidden/>
    <w:unhideWhenUsed/>
    <w:rsid w:val="00EA419D"/>
    <w:pPr>
      <w:suppressAutoHyphens w:val="0"/>
      <w:spacing w:after="0" w:line="240" w:lineRule="auto"/>
      <w:ind w:left="4252" w:firstLine="851"/>
      <w:jc w:val="both"/>
    </w:pPr>
    <w:rPr>
      <w:rFonts w:ascii="Calibri" w:eastAsia="Calibri" w:hAnsi="Calibri"/>
      <w:sz w:val="22"/>
      <w:szCs w:val="22"/>
      <w:lang w:val="pt-BR" w:eastAsia="en-US"/>
    </w:rPr>
  </w:style>
  <w:style w:type="character" w:customStyle="1" w:styleId="AssinaturaChar">
    <w:name w:val="Assinatura Char"/>
    <w:basedOn w:val="Fontepargpadro"/>
    <w:link w:val="Assinatura"/>
    <w:uiPriority w:val="99"/>
    <w:semiHidden/>
    <w:rsid w:val="00EA419D"/>
    <w:rPr>
      <w:rFonts w:ascii="Calibri" w:eastAsia="Calibri" w:hAnsi="Calibri" w:cs="Times New Roman"/>
    </w:rPr>
  </w:style>
  <w:style w:type="paragraph" w:styleId="Encerramento">
    <w:name w:val="Closing"/>
    <w:basedOn w:val="Normal"/>
    <w:link w:val="EncerramentoChar"/>
    <w:uiPriority w:val="99"/>
    <w:semiHidden/>
    <w:unhideWhenUsed/>
    <w:rsid w:val="00EA419D"/>
    <w:pPr>
      <w:suppressAutoHyphens w:val="0"/>
      <w:spacing w:after="0" w:line="240" w:lineRule="auto"/>
      <w:ind w:left="4252" w:firstLine="851"/>
      <w:jc w:val="both"/>
    </w:pPr>
    <w:rPr>
      <w:rFonts w:ascii="Calibri" w:eastAsia="Calibri" w:hAnsi="Calibri"/>
      <w:sz w:val="22"/>
      <w:szCs w:val="22"/>
      <w:lang w:val="pt-BR" w:eastAsia="en-US"/>
    </w:rPr>
  </w:style>
  <w:style w:type="character" w:customStyle="1" w:styleId="EncerramentoChar">
    <w:name w:val="Encerramento Char"/>
    <w:basedOn w:val="Fontepargpadro"/>
    <w:link w:val="Encerramento"/>
    <w:uiPriority w:val="99"/>
    <w:semiHidden/>
    <w:rsid w:val="00EA419D"/>
    <w:rPr>
      <w:rFonts w:ascii="Calibri" w:eastAsia="Calibri" w:hAnsi="Calibri" w:cs="Times New Roman"/>
    </w:rPr>
  </w:style>
  <w:style w:type="paragraph" w:styleId="Numerada5">
    <w:name w:val="List Number 5"/>
    <w:basedOn w:val="Normal"/>
    <w:uiPriority w:val="99"/>
    <w:semiHidden/>
    <w:unhideWhenUsed/>
    <w:rsid w:val="00EA419D"/>
    <w:pPr>
      <w:numPr>
        <w:numId w:val="2"/>
      </w:numPr>
      <w:suppressAutoHyphens w:val="0"/>
      <w:spacing w:after="0" w:line="360" w:lineRule="auto"/>
      <w:contextualSpacing/>
      <w:jc w:val="both"/>
    </w:pPr>
    <w:rPr>
      <w:rFonts w:ascii="Calibri" w:eastAsia="Calibri" w:hAnsi="Calibri"/>
      <w:sz w:val="22"/>
      <w:szCs w:val="22"/>
      <w:lang w:val="pt-BR" w:eastAsia="en-US"/>
    </w:rPr>
  </w:style>
  <w:style w:type="paragraph" w:styleId="Numerada4">
    <w:name w:val="List Number 4"/>
    <w:basedOn w:val="Normal"/>
    <w:uiPriority w:val="99"/>
    <w:semiHidden/>
    <w:unhideWhenUsed/>
    <w:rsid w:val="00EA419D"/>
    <w:pPr>
      <w:numPr>
        <w:numId w:val="3"/>
      </w:numPr>
      <w:suppressAutoHyphens w:val="0"/>
      <w:spacing w:after="0" w:line="360" w:lineRule="auto"/>
      <w:contextualSpacing/>
      <w:jc w:val="both"/>
    </w:pPr>
    <w:rPr>
      <w:rFonts w:ascii="Calibri" w:eastAsia="Calibri" w:hAnsi="Calibri"/>
      <w:sz w:val="22"/>
      <w:szCs w:val="22"/>
      <w:lang w:val="pt-BR" w:eastAsia="en-US"/>
    </w:rPr>
  </w:style>
  <w:style w:type="paragraph" w:styleId="Numerada3">
    <w:name w:val="List Number 3"/>
    <w:basedOn w:val="Normal"/>
    <w:uiPriority w:val="99"/>
    <w:semiHidden/>
    <w:unhideWhenUsed/>
    <w:rsid w:val="00EA419D"/>
    <w:pPr>
      <w:numPr>
        <w:numId w:val="4"/>
      </w:numPr>
      <w:suppressAutoHyphens w:val="0"/>
      <w:spacing w:after="0" w:line="360" w:lineRule="auto"/>
      <w:contextualSpacing/>
      <w:jc w:val="both"/>
    </w:pPr>
    <w:rPr>
      <w:rFonts w:ascii="Calibri" w:eastAsia="Calibri" w:hAnsi="Calibri"/>
      <w:sz w:val="22"/>
      <w:szCs w:val="22"/>
      <w:lang w:val="pt-BR" w:eastAsia="en-US"/>
    </w:rPr>
  </w:style>
  <w:style w:type="paragraph" w:styleId="Numerada2">
    <w:name w:val="List Number 2"/>
    <w:basedOn w:val="Normal"/>
    <w:uiPriority w:val="99"/>
    <w:semiHidden/>
    <w:unhideWhenUsed/>
    <w:rsid w:val="00EA419D"/>
    <w:pPr>
      <w:numPr>
        <w:numId w:val="5"/>
      </w:numPr>
      <w:suppressAutoHyphens w:val="0"/>
      <w:spacing w:after="0" w:line="360" w:lineRule="auto"/>
      <w:contextualSpacing/>
      <w:jc w:val="both"/>
    </w:pPr>
    <w:rPr>
      <w:rFonts w:ascii="Calibri" w:eastAsia="Calibri" w:hAnsi="Calibri"/>
      <w:sz w:val="22"/>
      <w:szCs w:val="22"/>
      <w:lang w:val="pt-BR" w:eastAsia="en-US"/>
    </w:rPr>
  </w:style>
  <w:style w:type="paragraph" w:styleId="Commarcadores5">
    <w:name w:val="List Bullet 5"/>
    <w:basedOn w:val="Normal"/>
    <w:uiPriority w:val="99"/>
    <w:semiHidden/>
    <w:unhideWhenUsed/>
    <w:rsid w:val="00EA419D"/>
    <w:pPr>
      <w:numPr>
        <w:numId w:val="6"/>
      </w:numPr>
      <w:suppressAutoHyphens w:val="0"/>
      <w:spacing w:after="0" w:line="360" w:lineRule="auto"/>
      <w:contextualSpacing/>
      <w:jc w:val="both"/>
    </w:pPr>
    <w:rPr>
      <w:rFonts w:ascii="Calibri" w:eastAsia="Calibri" w:hAnsi="Calibri"/>
      <w:sz w:val="22"/>
      <w:szCs w:val="22"/>
      <w:lang w:val="pt-BR" w:eastAsia="en-US"/>
    </w:rPr>
  </w:style>
  <w:style w:type="paragraph" w:styleId="Commarcadores4">
    <w:name w:val="List Bullet 4"/>
    <w:basedOn w:val="Normal"/>
    <w:uiPriority w:val="99"/>
    <w:semiHidden/>
    <w:unhideWhenUsed/>
    <w:rsid w:val="00EA419D"/>
    <w:pPr>
      <w:numPr>
        <w:numId w:val="7"/>
      </w:numPr>
      <w:suppressAutoHyphens w:val="0"/>
      <w:spacing w:after="0" w:line="360" w:lineRule="auto"/>
      <w:contextualSpacing/>
      <w:jc w:val="both"/>
    </w:pPr>
    <w:rPr>
      <w:rFonts w:ascii="Calibri" w:eastAsia="Calibri" w:hAnsi="Calibri"/>
      <w:sz w:val="22"/>
      <w:szCs w:val="22"/>
      <w:lang w:val="pt-BR" w:eastAsia="en-US"/>
    </w:rPr>
  </w:style>
  <w:style w:type="paragraph" w:styleId="Commarcadores3">
    <w:name w:val="List Bullet 3"/>
    <w:basedOn w:val="Normal"/>
    <w:uiPriority w:val="99"/>
    <w:semiHidden/>
    <w:unhideWhenUsed/>
    <w:rsid w:val="00EA419D"/>
    <w:pPr>
      <w:numPr>
        <w:numId w:val="8"/>
      </w:numPr>
      <w:suppressAutoHyphens w:val="0"/>
      <w:spacing w:after="0" w:line="360" w:lineRule="auto"/>
      <w:contextualSpacing/>
      <w:jc w:val="both"/>
    </w:pPr>
    <w:rPr>
      <w:rFonts w:ascii="Calibri" w:eastAsia="Calibri" w:hAnsi="Calibri"/>
      <w:sz w:val="22"/>
      <w:szCs w:val="22"/>
      <w:lang w:val="pt-BR" w:eastAsia="en-US"/>
    </w:rPr>
  </w:style>
  <w:style w:type="paragraph" w:styleId="Commarcadores2">
    <w:name w:val="List Bullet 2"/>
    <w:basedOn w:val="Normal"/>
    <w:uiPriority w:val="99"/>
    <w:semiHidden/>
    <w:unhideWhenUsed/>
    <w:rsid w:val="00EA419D"/>
    <w:pPr>
      <w:numPr>
        <w:numId w:val="9"/>
      </w:numPr>
      <w:suppressAutoHyphens w:val="0"/>
      <w:spacing w:after="0" w:line="360" w:lineRule="auto"/>
      <w:contextualSpacing/>
      <w:jc w:val="both"/>
    </w:pPr>
    <w:rPr>
      <w:rFonts w:ascii="Calibri" w:eastAsia="Calibri" w:hAnsi="Calibri"/>
      <w:sz w:val="22"/>
      <w:szCs w:val="22"/>
      <w:lang w:val="pt-BR" w:eastAsia="en-US"/>
    </w:rPr>
  </w:style>
  <w:style w:type="paragraph" w:styleId="Lista5">
    <w:name w:val="List 5"/>
    <w:basedOn w:val="Normal"/>
    <w:uiPriority w:val="99"/>
    <w:semiHidden/>
    <w:unhideWhenUsed/>
    <w:rsid w:val="00EA419D"/>
    <w:pPr>
      <w:suppressAutoHyphens w:val="0"/>
      <w:spacing w:after="0" w:line="360" w:lineRule="auto"/>
      <w:ind w:left="1415" w:hanging="283"/>
      <w:contextualSpacing/>
      <w:jc w:val="both"/>
    </w:pPr>
    <w:rPr>
      <w:rFonts w:ascii="Calibri" w:eastAsia="Calibri" w:hAnsi="Calibri"/>
      <w:sz w:val="22"/>
      <w:szCs w:val="22"/>
      <w:lang w:val="pt-BR" w:eastAsia="en-US"/>
    </w:rPr>
  </w:style>
  <w:style w:type="paragraph" w:styleId="Lista4">
    <w:name w:val="List 4"/>
    <w:basedOn w:val="Normal"/>
    <w:uiPriority w:val="99"/>
    <w:semiHidden/>
    <w:unhideWhenUsed/>
    <w:rsid w:val="00EA419D"/>
    <w:pPr>
      <w:suppressAutoHyphens w:val="0"/>
      <w:spacing w:after="0" w:line="360" w:lineRule="auto"/>
      <w:ind w:left="1132" w:hanging="283"/>
      <w:contextualSpacing/>
      <w:jc w:val="both"/>
    </w:pPr>
    <w:rPr>
      <w:rFonts w:ascii="Calibri" w:eastAsia="Calibri" w:hAnsi="Calibri"/>
      <w:sz w:val="22"/>
      <w:szCs w:val="22"/>
      <w:lang w:val="pt-BR" w:eastAsia="en-US"/>
    </w:rPr>
  </w:style>
  <w:style w:type="paragraph" w:styleId="Lista3">
    <w:name w:val="List 3"/>
    <w:basedOn w:val="Normal"/>
    <w:uiPriority w:val="99"/>
    <w:semiHidden/>
    <w:unhideWhenUsed/>
    <w:rsid w:val="00EA419D"/>
    <w:pPr>
      <w:suppressAutoHyphens w:val="0"/>
      <w:spacing w:after="0" w:line="360" w:lineRule="auto"/>
      <w:ind w:left="849" w:hanging="283"/>
      <w:contextualSpacing/>
      <w:jc w:val="both"/>
    </w:pPr>
    <w:rPr>
      <w:rFonts w:ascii="Calibri" w:eastAsia="Calibri" w:hAnsi="Calibri"/>
      <w:sz w:val="22"/>
      <w:szCs w:val="22"/>
      <w:lang w:val="pt-BR" w:eastAsia="en-US"/>
    </w:rPr>
  </w:style>
  <w:style w:type="paragraph" w:styleId="Lista2">
    <w:name w:val="List 2"/>
    <w:basedOn w:val="Normal"/>
    <w:uiPriority w:val="99"/>
    <w:semiHidden/>
    <w:unhideWhenUsed/>
    <w:rsid w:val="00EA419D"/>
    <w:pPr>
      <w:suppressAutoHyphens w:val="0"/>
      <w:spacing w:after="0" w:line="360" w:lineRule="auto"/>
      <w:ind w:left="566" w:hanging="283"/>
      <w:contextualSpacing/>
      <w:jc w:val="both"/>
    </w:pPr>
    <w:rPr>
      <w:rFonts w:ascii="Calibri" w:eastAsia="Calibri" w:hAnsi="Calibri"/>
      <w:sz w:val="22"/>
      <w:szCs w:val="22"/>
      <w:lang w:val="pt-BR" w:eastAsia="en-US"/>
    </w:rPr>
  </w:style>
  <w:style w:type="paragraph" w:styleId="Numerada">
    <w:name w:val="List Number"/>
    <w:basedOn w:val="Normal"/>
    <w:uiPriority w:val="99"/>
    <w:semiHidden/>
    <w:unhideWhenUsed/>
    <w:rsid w:val="00EA419D"/>
    <w:pPr>
      <w:numPr>
        <w:numId w:val="10"/>
      </w:numPr>
      <w:suppressAutoHyphens w:val="0"/>
      <w:spacing w:after="0" w:line="360" w:lineRule="auto"/>
      <w:contextualSpacing/>
      <w:jc w:val="both"/>
    </w:pPr>
    <w:rPr>
      <w:rFonts w:ascii="Calibri" w:eastAsia="Calibri" w:hAnsi="Calibri"/>
      <w:sz w:val="22"/>
      <w:szCs w:val="22"/>
      <w:lang w:val="pt-BR" w:eastAsia="en-US"/>
    </w:rPr>
  </w:style>
  <w:style w:type="paragraph" w:styleId="Commarcadores">
    <w:name w:val="List Bullet"/>
    <w:basedOn w:val="Normal"/>
    <w:uiPriority w:val="99"/>
    <w:semiHidden/>
    <w:unhideWhenUsed/>
    <w:rsid w:val="00EA419D"/>
    <w:pPr>
      <w:numPr>
        <w:numId w:val="11"/>
      </w:numPr>
      <w:suppressAutoHyphens w:val="0"/>
      <w:spacing w:after="0" w:line="360" w:lineRule="auto"/>
      <w:contextualSpacing/>
      <w:jc w:val="both"/>
    </w:pPr>
    <w:rPr>
      <w:rFonts w:ascii="Calibri" w:eastAsia="Calibri" w:hAnsi="Calibri"/>
      <w:sz w:val="22"/>
      <w:szCs w:val="22"/>
      <w:lang w:val="pt-BR" w:eastAsia="en-US"/>
    </w:rPr>
  </w:style>
  <w:style w:type="paragraph" w:styleId="Lista">
    <w:name w:val="List"/>
    <w:basedOn w:val="Normal"/>
    <w:uiPriority w:val="99"/>
    <w:semiHidden/>
    <w:unhideWhenUsed/>
    <w:rsid w:val="00EA419D"/>
    <w:pPr>
      <w:suppressAutoHyphens w:val="0"/>
      <w:spacing w:after="0" w:line="360" w:lineRule="auto"/>
      <w:ind w:left="283" w:hanging="283"/>
      <w:contextualSpacing/>
      <w:jc w:val="both"/>
    </w:pPr>
    <w:rPr>
      <w:rFonts w:ascii="Calibri" w:eastAsia="Calibri" w:hAnsi="Calibri"/>
      <w:sz w:val="22"/>
      <w:szCs w:val="22"/>
      <w:lang w:val="pt-BR" w:eastAsia="en-US"/>
    </w:rPr>
  </w:style>
  <w:style w:type="paragraph" w:styleId="Ttulodendicedeautoridades">
    <w:name w:val="toa heading"/>
    <w:basedOn w:val="Normal"/>
    <w:next w:val="Normal"/>
    <w:uiPriority w:val="99"/>
    <w:semiHidden/>
    <w:unhideWhenUsed/>
    <w:rsid w:val="00EA419D"/>
    <w:pPr>
      <w:suppressAutoHyphens w:val="0"/>
      <w:spacing w:before="120" w:after="0" w:line="360" w:lineRule="auto"/>
      <w:ind w:firstLine="851"/>
      <w:jc w:val="both"/>
    </w:pPr>
    <w:rPr>
      <w:rFonts w:ascii="Calibri Light" w:hAnsi="Calibri Light"/>
      <w:b/>
      <w:bCs/>
      <w:lang w:val="pt-BR" w:eastAsia="en-US"/>
    </w:rPr>
  </w:style>
  <w:style w:type="paragraph" w:styleId="Textodemacro">
    <w:name w:val="macro"/>
    <w:link w:val="TextodemacroChar"/>
    <w:uiPriority w:val="99"/>
    <w:semiHidden/>
    <w:unhideWhenUsed/>
    <w:rsid w:val="00EA419D"/>
    <w:pPr>
      <w:tabs>
        <w:tab w:val="left" w:pos="480"/>
        <w:tab w:val="left" w:pos="960"/>
        <w:tab w:val="left" w:pos="1440"/>
        <w:tab w:val="left" w:pos="1920"/>
        <w:tab w:val="left" w:pos="2400"/>
        <w:tab w:val="left" w:pos="2880"/>
        <w:tab w:val="left" w:pos="3360"/>
        <w:tab w:val="left" w:pos="3840"/>
        <w:tab w:val="left" w:pos="4320"/>
      </w:tabs>
      <w:spacing w:after="0" w:line="360" w:lineRule="auto"/>
      <w:ind w:firstLine="851"/>
      <w:jc w:val="both"/>
    </w:pPr>
    <w:rPr>
      <w:rFonts w:ascii="Consolas" w:eastAsia="Calibri" w:hAnsi="Consolas" w:cs="Times New Roman"/>
      <w:sz w:val="20"/>
      <w:szCs w:val="20"/>
    </w:rPr>
  </w:style>
  <w:style w:type="character" w:customStyle="1" w:styleId="TextodemacroChar">
    <w:name w:val="Texto de macro Char"/>
    <w:basedOn w:val="Fontepargpadro"/>
    <w:link w:val="Textodemacro"/>
    <w:uiPriority w:val="99"/>
    <w:semiHidden/>
    <w:rsid w:val="00EA419D"/>
    <w:rPr>
      <w:rFonts w:ascii="Consolas" w:eastAsia="Calibri" w:hAnsi="Consolas" w:cs="Times New Roman"/>
      <w:sz w:val="20"/>
      <w:szCs w:val="20"/>
    </w:rPr>
  </w:style>
  <w:style w:type="paragraph" w:styleId="ndicedeautoridades">
    <w:name w:val="table of authorities"/>
    <w:basedOn w:val="Normal"/>
    <w:next w:val="Normal"/>
    <w:uiPriority w:val="99"/>
    <w:semiHidden/>
    <w:unhideWhenUsed/>
    <w:rsid w:val="00EA419D"/>
    <w:pPr>
      <w:suppressAutoHyphens w:val="0"/>
      <w:spacing w:after="0" w:line="360" w:lineRule="auto"/>
      <w:ind w:left="220" w:hanging="220"/>
      <w:jc w:val="both"/>
    </w:pPr>
    <w:rPr>
      <w:rFonts w:ascii="Calibri" w:eastAsia="Calibri" w:hAnsi="Calibri"/>
      <w:sz w:val="22"/>
      <w:szCs w:val="22"/>
      <w:lang w:val="pt-BR" w:eastAsia="en-US"/>
    </w:rPr>
  </w:style>
  <w:style w:type="character" w:styleId="Refdenotadefim">
    <w:name w:val="endnote reference"/>
    <w:uiPriority w:val="99"/>
    <w:semiHidden/>
    <w:unhideWhenUsed/>
    <w:rsid w:val="00EA419D"/>
    <w:rPr>
      <w:vertAlign w:val="superscript"/>
    </w:rPr>
  </w:style>
  <w:style w:type="character" w:styleId="Nmerodelinha">
    <w:name w:val="line number"/>
    <w:basedOn w:val="Fontepargpadro"/>
    <w:uiPriority w:val="99"/>
    <w:semiHidden/>
    <w:unhideWhenUsed/>
    <w:rsid w:val="00EA419D"/>
  </w:style>
  <w:style w:type="paragraph" w:styleId="Remetente">
    <w:name w:val="envelope return"/>
    <w:basedOn w:val="Normal"/>
    <w:uiPriority w:val="99"/>
    <w:semiHidden/>
    <w:unhideWhenUsed/>
    <w:rsid w:val="00EA419D"/>
    <w:pPr>
      <w:suppressAutoHyphens w:val="0"/>
      <w:spacing w:after="0" w:line="240" w:lineRule="auto"/>
      <w:ind w:firstLine="851"/>
      <w:jc w:val="both"/>
    </w:pPr>
    <w:rPr>
      <w:rFonts w:ascii="Calibri Light" w:hAnsi="Calibri Light"/>
      <w:sz w:val="20"/>
      <w:szCs w:val="20"/>
      <w:lang w:val="pt-BR" w:eastAsia="en-US"/>
    </w:rPr>
  </w:style>
  <w:style w:type="paragraph" w:styleId="Destinatrio">
    <w:name w:val="envelope address"/>
    <w:basedOn w:val="Normal"/>
    <w:uiPriority w:val="99"/>
    <w:semiHidden/>
    <w:unhideWhenUsed/>
    <w:rsid w:val="00EA419D"/>
    <w:pPr>
      <w:framePr w:w="7938" w:h="1984" w:hRule="exact" w:hSpace="141" w:wrap="auto" w:hAnchor="page" w:xAlign="center" w:yAlign="bottom"/>
      <w:suppressAutoHyphens w:val="0"/>
      <w:spacing w:after="0" w:line="240" w:lineRule="auto"/>
      <w:ind w:left="2835" w:firstLine="851"/>
      <w:jc w:val="both"/>
    </w:pPr>
    <w:rPr>
      <w:rFonts w:ascii="Calibri Light" w:hAnsi="Calibri Light"/>
      <w:lang w:val="pt-BR" w:eastAsia="en-US"/>
    </w:rPr>
  </w:style>
  <w:style w:type="paragraph" w:styleId="ndicedeilustraes">
    <w:name w:val="table of figures"/>
    <w:basedOn w:val="Normal"/>
    <w:next w:val="Normal"/>
    <w:uiPriority w:val="99"/>
    <w:semiHidden/>
    <w:unhideWhenUsed/>
    <w:rsid w:val="00EA419D"/>
    <w:pPr>
      <w:suppressAutoHyphens w:val="0"/>
      <w:spacing w:after="0" w:line="360" w:lineRule="auto"/>
      <w:ind w:firstLine="851"/>
      <w:jc w:val="both"/>
    </w:pPr>
    <w:rPr>
      <w:rFonts w:ascii="Calibri" w:eastAsia="Calibri" w:hAnsi="Calibri"/>
      <w:sz w:val="22"/>
      <w:szCs w:val="22"/>
      <w:lang w:val="pt-BR" w:eastAsia="en-US"/>
    </w:rPr>
  </w:style>
  <w:style w:type="paragraph" w:styleId="Remissivo1">
    <w:name w:val="index 1"/>
    <w:basedOn w:val="Normal"/>
    <w:next w:val="Normal"/>
    <w:autoRedefine/>
    <w:uiPriority w:val="99"/>
    <w:semiHidden/>
    <w:unhideWhenUsed/>
    <w:rsid w:val="00EA419D"/>
    <w:pPr>
      <w:suppressAutoHyphens w:val="0"/>
      <w:spacing w:after="0" w:line="240" w:lineRule="auto"/>
      <w:ind w:left="220" w:hanging="220"/>
      <w:jc w:val="both"/>
    </w:pPr>
    <w:rPr>
      <w:rFonts w:ascii="Calibri" w:eastAsia="Calibri" w:hAnsi="Calibri"/>
      <w:sz w:val="22"/>
      <w:szCs w:val="22"/>
      <w:lang w:val="pt-BR" w:eastAsia="en-US"/>
    </w:rPr>
  </w:style>
  <w:style w:type="paragraph" w:styleId="Ttulodendiceremissivo">
    <w:name w:val="index heading"/>
    <w:basedOn w:val="Normal"/>
    <w:next w:val="Remissivo1"/>
    <w:uiPriority w:val="99"/>
    <w:semiHidden/>
    <w:unhideWhenUsed/>
    <w:rsid w:val="00EA419D"/>
    <w:pPr>
      <w:suppressAutoHyphens w:val="0"/>
      <w:spacing w:after="0" w:line="360" w:lineRule="auto"/>
      <w:ind w:firstLine="851"/>
      <w:jc w:val="both"/>
    </w:pPr>
    <w:rPr>
      <w:rFonts w:ascii="Calibri Light" w:hAnsi="Calibri Light"/>
      <w:b/>
      <w:bCs/>
      <w:sz w:val="22"/>
      <w:szCs w:val="22"/>
      <w:lang w:val="pt-BR" w:eastAsia="en-US"/>
    </w:rPr>
  </w:style>
  <w:style w:type="paragraph" w:styleId="Recuonormal">
    <w:name w:val="Normal Indent"/>
    <w:basedOn w:val="Normal"/>
    <w:uiPriority w:val="99"/>
    <w:semiHidden/>
    <w:unhideWhenUsed/>
    <w:rsid w:val="00EA419D"/>
    <w:pPr>
      <w:suppressAutoHyphens w:val="0"/>
      <w:spacing w:after="0" w:line="360" w:lineRule="auto"/>
      <w:ind w:left="708" w:firstLine="851"/>
      <w:jc w:val="both"/>
    </w:pPr>
    <w:rPr>
      <w:rFonts w:ascii="Calibri" w:eastAsia="Calibri" w:hAnsi="Calibri"/>
      <w:sz w:val="22"/>
      <w:szCs w:val="22"/>
      <w:lang w:val="pt-BR" w:eastAsia="en-US"/>
    </w:rPr>
  </w:style>
  <w:style w:type="paragraph" w:styleId="Sumrio9">
    <w:name w:val="toc 9"/>
    <w:basedOn w:val="Normal"/>
    <w:next w:val="Normal"/>
    <w:autoRedefine/>
    <w:uiPriority w:val="39"/>
    <w:semiHidden/>
    <w:unhideWhenUsed/>
    <w:rsid w:val="00EA419D"/>
    <w:pPr>
      <w:suppressAutoHyphens w:val="0"/>
      <w:spacing w:after="100" w:line="360" w:lineRule="auto"/>
      <w:ind w:left="1760" w:firstLine="851"/>
      <w:jc w:val="both"/>
    </w:pPr>
    <w:rPr>
      <w:rFonts w:ascii="Calibri" w:eastAsia="Calibri" w:hAnsi="Calibri"/>
      <w:sz w:val="22"/>
      <w:szCs w:val="22"/>
      <w:lang w:val="pt-BR" w:eastAsia="en-US"/>
    </w:rPr>
  </w:style>
  <w:style w:type="paragraph" w:styleId="Sumrio8">
    <w:name w:val="toc 8"/>
    <w:basedOn w:val="Normal"/>
    <w:next w:val="Normal"/>
    <w:autoRedefine/>
    <w:uiPriority w:val="39"/>
    <w:semiHidden/>
    <w:unhideWhenUsed/>
    <w:rsid w:val="00EA419D"/>
    <w:pPr>
      <w:suppressAutoHyphens w:val="0"/>
      <w:spacing w:after="100" w:line="360" w:lineRule="auto"/>
      <w:ind w:left="1540" w:firstLine="851"/>
      <w:jc w:val="both"/>
    </w:pPr>
    <w:rPr>
      <w:rFonts w:ascii="Calibri" w:eastAsia="Calibri" w:hAnsi="Calibri"/>
      <w:sz w:val="22"/>
      <w:szCs w:val="22"/>
      <w:lang w:val="pt-BR" w:eastAsia="en-US"/>
    </w:rPr>
  </w:style>
  <w:style w:type="paragraph" w:styleId="Sumrio7">
    <w:name w:val="toc 7"/>
    <w:basedOn w:val="Normal"/>
    <w:next w:val="Normal"/>
    <w:autoRedefine/>
    <w:uiPriority w:val="39"/>
    <w:semiHidden/>
    <w:unhideWhenUsed/>
    <w:rsid w:val="00EA419D"/>
    <w:pPr>
      <w:suppressAutoHyphens w:val="0"/>
      <w:spacing w:after="100" w:line="360" w:lineRule="auto"/>
      <w:ind w:left="1320" w:firstLine="851"/>
      <w:jc w:val="both"/>
    </w:pPr>
    <w:rPr>
      <w:rFonts w:ascii="Calibri" w:eastAsia="Calibri" w:hAnsi="Calibri"/>
      <w:sz w:val="22"/>
      <w:szCs w:val="22"/>
      <w:lang w:val="pt-BR" w:eastAsia="en-US"/>
    </w:rPr>
  </w:style>
  <w:style w:type="paragraph" w:styleId="Sumrio6">
    <w:name w:val="toc 6"/>
    <w:basedOn w:val="Normal"/>
    <w:next w:val="Normal"/>
    <w:autoRedefine/>
    <w:uiPriority w:val="39"/>
    <w:semiHidden/>
    <w:unhideWhenUsed/>
    <w:rsid w:val="00EA419D"/>
    <w:pPr>
      <w:suppressAutoHyphens w:val="0"/>
      <w:spacing w:after="100" w:line="360" w:lineRule="auto"/>
      <w:ind w:left="1100" w:firstLine="851"/>
      <w:jc w:val="both"/>
    </w:pPr>
    <w:rPr>
      <w:rFonts w:ascii="Calibri" w:eastAsia="Calibri" w:hAnsi="Calibri"/>
      <w:sz w:val="22"/>
      <w:szCs w:val="22"/>
      <w:lang w:val="pt-BR" w:eastAsia="en-US"/>
    </w:rPr>
  </w:style>
  <w:style w:type="paragraph" w:styleId="Sumrio5">
    <w:name w:val="toc 5"/>
    <w:basedOn w:val="Normal"/>
    <w:next w:val="Normal"/>
    <w:autoRedefine/>
    <w:uiPriority w:val="39"/>
    <w:semiHidden/>
    <w:unhideWhenUsed/>
    <w:rsid w:val="00EA419D"/>
    <w:pPr>
      <w:suppressAutoHyphens w:val="0"/>
      <w:spacing w:after="100" w:line="360" w:lineRule="auto"/>
      <w:ind w:left="880" w:firstLine="851"/>
      <w:jc w:val="both"/>
    </w:pPr>
    <w:rPr>
      <w:rFonts w:ascii="Calibri" w:eastAsia="Calibri" w:hAnsi="Calibri"/>
      <w:sz w:val="22"/>
      <w:szCs w:val="22"/>
      <w:lang w:val="pt-BR" w:eastAsia="en-US"/>
    </w:rPr>
  </w:style>
  <w:style w:type="paragraph" w:styleId="Sumrio4">
    <w:name w:val="toc 4"/>
    <w:basedOn w:val="Normal"/>
    <w:next w:val="Normal"/>
    <w:autoRedefine/>
    <w:uiPriority w:val="39"/>
    <w:semiHidden/>
    <w:unhideWhenUsed/>
    <w:rsid w:val="00EA419D"/>
    <w:pPr>
      <w:suppressAutoHyphens w:val="0"/>
      <w:spacing w:after="100" w:line="360" w:lineRule="auto"/>
      <w:ind w:left="660" w:firstLine="851"/>
      <w:jc w:val="both"/>
    </w:pPr>
    <w:rPr>
      <w:rFonts w:ascii="Calibri" w:eastAsia="Calibri" w:hAnsi="Calibri"/>
      <w:sz w:val="22"/>
      <w:szCs w:val="22"/>
      <w:lang w:val="pt-BR" w:eastAsia="en-US"/>
    </w:rPr>
  </w:style>
  <w:style w:type="paragraph" w:styleId="Sumrio3">
    <w:name w:val="toc 3"/>
    <w:basedOn w:val="Normal"/>
    <w:next w:val="Normal"/>
    <w:autoRedefine/>
    <w:uiPriority w:val="39"/>
    <w:unhideWhenUsed/>
    <w:rsid w:val="00EA419D"/>
    <w:pPr>
      <w:tabs>
        <w:tab w:val="right" w:leader="dot" w:pos="9061"/>
      </w:tabs>
      <w:suppressAutoHyphens w:val="0"/>
      <w:spacing w:after="100" w:line="360" w:lineRule="auto"/>
      <w:jc w:val="both"/>
    </w:pPr>
    <w:rPr>
      <w:rFonts w:eastAsia="Calibri"/>
      <w:noProof/>
      <w:lang w:val="pt-BR" w:eastAsia="en-US"/>
    </w:rPr>
  </w:style>
  <w:style w:type="paragraph" w:styleId="Sumrio2">
    <w:name w:val="toc 2"/>
    <w:basedOn w:val="Normal"/>
    <w:next w:val="Normal"/>
    <w:autoRedefine/>
    <w:uiPriority w:val="39"/>
    <w:unhideWhenUsed/>
    <w:rsid w:val="00EA419D"/>
    <w:pPr>
      <w:tabs>
        <w:tab w:val="right" w:leader="dot" w:pos="9061"/>
      </w:tabs>
      <w:suppressAutoHyphens w:val="0"/>
      <w:spacing w:after="100" w:line="360" w:lineRule="auto"/>
      <w:jc w:val="both"/>
    </w:pPr>
    <w:rPr>
      <w:rFonts w:ascii="Calibri" w:eastAsia="Calibri" w:hAnsi="Calibri"/>
      <w:sz w:val="22"/>
      <w:szCs w:val="22"/>
      <w:lang w:val="pt-BR" w:eastAsia="en-US"/>
    </w:rPr>
  </w:style>
  <w:style w:type="paragraph" w:styleId="Remissivo9">
    <w:name w:val="index 9"/>
    <w:basedOn w:val="Normal"/>
    <w:next w:val="Normal"/>
    <w:autoRedefine/>
    <w:uiPriority w:val="99"/>
    <w:semiHidden/>
    <w:unhideWhenUsed/>
    <w:rsid w:val="00EA419D"/>
    <w:pPr>
      <w:suppressAutoHyphens w:val="0"/>
      <w:spacing w:after="0" w:line="240" w:lineRule="auto"/>
      <w:ind w:left="1980" w:hanging="220"/>
      <w:jc w:val="both"/>
    </w:pPr>
    <w:rPr>
      <w:rFonts w:ascii="Calibri" w:eastAsia="Calibri" w:hAnsi="Calibri"/>
      <w:sz w:val="22"/>
      <w:szCs w:val="22"/>
      <w:lang w:val="pt-BR" w:eastAsia="en-US"/>
    </w:rPr>
  </w:style>
  <w:style w:type="paragraph" w:styleId="Remissivo8">
    <w:name w:val="index 8"/>
    <w:basedOn w:val="Normal"/>
    <w:next w:val="Normal"/>
    <w:autoRedefine/>
    <w:uiPriority w:val="99"/>
    <w:semiHidden/>
    <w:unhideWhenUsed/>
    <w:rsid w:val="00EA419D"/>
    <w:pPr>
      <w:suppressAutoHyphens w:val="0"/>
      <w:spacing w:after="0" w:line="240" w:lineRule="auto"/>
      <w:ind w:left="1760" w:hanging="220"/>
      <w:jc w:val="both"/>
    </w:pPr>
    <w:rPr>
      <w:rFonts w:ascii="Calibri" w:eastAsia="Calibri" w:hAnsi="Calibri"/>
      <w:sz w:val="22"/>
      <w:szCs w:val="22"/>
      <w:lang w:val="pt-BR" w:eastAsia="en-US"/>
    </w:rPr>
  </w:style>
  <w:style w:type="paragraph" w:styleId="Remissivo7">
    <w:name w:val="index 7"/>
    <w:basedOn w:val="Normal"/>
    <w:next w:val="Normal"/>
    <w:autoRedefine/>
    <w:uiPriority w:val="99"/>
    <w:semiHidden/>
    <w:unhideWhenUsed/>
    <w:rsid w:val="00EA419D"/>
    <w:pPr>
      <w:suppressAutoHyphens w:val="0"/>
      <w:spacing w:after="0" w:line="240" w:lineRule="auto"/>
      <w:ind w:left="1540" w:hanging="220"/>
      <w:jc w:val="both"/>
    </w:pPr>
    <w:rPr>
      <w:rFonts w:ascii="Calibri" w:eastAsia="Calibri" w:hAnsi="Calibri"/>
      <w:sz w:val="22"/>
      <w:szCs w:val="22"/>
      <w:lang w:val="pt-BR" w:eastAsia="en-US"/>
    </w:rPr>
  </w:style>
  <w:style w:type="paragraph" w:styleId="Remissivo6">
    <w:name w:val="index 6"/>
    <w:basedOn w:val="Normal"/>
    <w:next w:val="Normal"/>
    <w:autoRedefine/>
    <w:uiPriority w:val="99"/>
    <w:semiHidden/>
    <w:unhideWhenUsed/>
    <w:rsid w:val="00EA419D"/>
    <w:pPr>
      <w:suppressAutoHyphens w:val="0"/>
      <w:spacing w:after="0" w:line="240" w:lineRule="auto"/>
      <w:ind w:left="1320" w:hanging="220"/>
      <w:jc w:val="both"/>
    </w:pPr>
    <w:rPr>
      <w:rFonts w:ascii="Calibri" w:eastAsia="Calibri" w:hAnsi="Calibri"/>
      <w:sz w:val="22"/>
      <w:szCs w:val="22"/>
      <w:lang w:val="pt-BR" w:eastAsia="en-US"/>
    </w:rPr>
  </w:style>
  <w:style w:type="paragraph" w:styleId="Remissivo5">
    <w:name w:val="index 5"/>
    <w:basedOn w:val="Normal"/>
    <w:next w:val="Normal"/>
    <w:autoRedefine/>
    <w:uiPriority w:val="99"/>
    <w:semiHidden/>
    <w:unhideWhenUsed/>
    <w:rsid w:val="00EA419D"/>
    <w:pPr>
      <w:suppressAutoHyphens w:val="0"/>
      <w:spacing w:after="0" w:line="240" w:lineRule="auto"/>
      <w:ind w:left="1100" w:hanging="220"/>
      <w:jc w:val="both"/>
    </w:pPr>
    <w:rPr>
      <w:rFonts w:ascii="Calibri" w:eastAsia="Calibri" w:hAnsi="Calibri"/>
      <w:sz w:val="22"/>
      <w:szCs w:val="22"/>
      <w:lang w:val="pt-BR" w:eastAsia="en-US"/>
    </w:rPr>
  </w:style>
  <w:style w:type="paragraph" w:styleId="Remissivo4">
    <w:name w:val="index 4"/>
    <w:basedOn w:val="Normal"/>
    <w:next w:val="Normal"/>
    <w:autoRedefine/>
    <w:uiPriority w:val="99"/>
    <w:semiHidden/>
    <w:unhideWhenUsed/>
    <w:rsid w:val="00EA419D"/>
    <w:pPr>
      <w:suppressAutoHyphens w:val="0"/>
      <w:spacing w:after="0" w:line="240" w:lineRule="auto"/>
      <w:ind w:left="880" w:hanging="220"/>
      <w:jc w:val="both"/>
    </w:pPr>
    <w:rPr>
      <w:rFonts w:ascii="Calibri" w:eastAsia="Calibri" w:hAnsi="Calibri"/>
      <w:sz w:val="22"/>
      <w:szCs w:val="22"/>
      <w:lang w:val="pt-BR" w:eastAsia="en-US"/>
    </w:rPr>
  </w:style>
  <w:style w:type="paragraph" w:styleId="Remissivo3">
    <w:name w:val="index 3"/>
    <w:basedOn w:val="Normal"/>
    <w:next w:val="Normal"/>
    <w:autoRedefine/>
    <w:uiPriority w:val="99"/>
    <w:semiHidden/>
    <w:unhideWhenUsed/>
    <w:rsid w:val="00EA419D"/>
    <w:pPr>
      <w:suppressAutoHyphens w:val="0"/>
      <w:spacing w:after="0" w:line="240" w:lineRule="auto"/>
      <w:ind w:left="660" w:hanging="220"/>
      <w:jc w:val="both"/>
    </w:pPr>
    <w:rPr>
      <w:rFonts w:ascii="Calibri" w:eastAsia="Calibri" w:hAnsi="Calibri"/>
      <w:sz w:val="22"/>
      <w:szCs w:val="22"/>
      <w:lang w:val="pt-BR" w:eastAsia="en-US"/>
    </w:rPr>
  </w:style>
  <w:style w:type="paragraph" w:styleId="Remissivo2">
    <w:name w:val="index 2"/>
    <w:basedOn w:val="Normal"/>
    <w:next w:val="Normal"/>
    <w:autoRedefine/>
    <w:uiPriority w:val="99"/>
    <w:semiHidden/>
    <w:unhideWhenUsed/>
    <w:rsid w:val="00EA419D"/>
    <w:pPr>
      <w:suppressAutoHyphens w:val="0"/>
      <w:spacing w:after="0" w:line="240" w:lineRule="auto"/>
      <w:ind w:left="440" w:hanging="220"/>
      <w:jc w:val="both"/>
    </w:pPr>
    <w:rPr>
      <w:rFonts w:ascii="Calibri" w:eastAsia="Calibri" w:hAnsi="Calibri"/>
      <w:sz w:val="22"/>
      <w:szCs w:val="22"/>
      <w:lang w:val="pt-BR" w:eastAsia="en-US"/>
    </w:rPr>
  </w:style>
  <w:style w:type="character" w:styleId="TextodoEspaoReservado">
    <w:name w:val="Placeholder Text"/>
    <w:uiPriority w:val="99"/>
    <w:semiHidden/>
    <w:rsid w:val="00EA419D"/>
    <w:rPr>
      <w:color w:val="808080"/>
    </w:rPr>
  </w:style>
  <w:style w:type="paragraph" w:customStyle="1" w:styleId="CitaviBibliographyEntry">
    <w:name w:val="Citavi Bibliography Entry"/>
    <w:basedOn w:val="Normal"/>
    <w:link w:val="CitaviBibliographyEntryChar"/>
    <w:uiPriority w:val="99"/>
    <w:rsid w:val="00EA419D"/>
    <w:pPr>
      <w:suppressAutoHyphens w:val="0"/>
      <w:spacing w:after="120" w:line="360" w:lineRule="auto"/>
    </w:pPr>
    <w:rPr>
      <w:rFonts w:ascii="Calibri" w:eastAsia="Calibri" w:hAnsi="Calibri"/>
      <w:sz w:val="22"/>
      <w:szCs w:val="22"/>
      <w:lang w:val="pt-BR" w:eastAsia="en-US"/>
    </w:rPr>
  </w:style>
  <w:style w:type="character" w:customStyle="1" w:styleId="CitaviBibliographyEntryChar">
    <w:name w:val="Citavi Bibliography Entry Char"/>
    <w:link w:val="CitaviBibliographyEntry"/>
    <w:uiPriority w:val="99"/>
    <w:rsid w:val="00EA419D"/>
    <w:rPr>
      <w:rFonts w:ascii="Calibri" w:eastAsia="Calibri" w:hAnsi="Calibri" w:cs="Times New Roman"/>
    </w:rPr>
  </w:style>
  <w:style w:type="paragraph" w:customStyle="1" w:styleId="CitaviBibliographyHeading">
    <w:name w:val="Citavi Bibliography Heading"/>
    <w:basedOn w:val="Ttulo1"/>
    <w:link w:val="CitaviBibliographyHeadingChar"/>
    <w:uiPriority w:val="99"/>
    <w:rsid w:val="00EA419D"/>
    <w:pPr>
      <w:suppressAutoHyphens w:val="0"/>
      <w:spacing w:before="0" w:line="360" w:lineRule="auto"/>
    </w:pPr>
    <w:rPr>
      <w:rFonts w:ascii="Times New Roman" w:eastAsia="Times New Roman" w:hAnsi="Times New Roman" w:cs="Times New Roman"/>
      <w:b/>
      <w:color w:val="auto"/>
      <w:sz w:val="24"/>
      <w:szCs w:val="24"/>
      <w:lang w:val="pt-BR" w:eastAsia="en-US"/>
    </w:rPr>
  </w:style>
  <w:style w:type="character" w:customStyle="1" w:styleId="CitaviBibliographyHeadingChar">
    <w:name w:val="Citavi Bibliography Heading Char"/>
    <w:link w:val="CitaviBibliographyHeading"/>
    <w:uiPriority w:val="99"/>
    <w:rsid w:val="00EA419D"/>
    <w:rPr>
      <w:rFonts w:ascii="Times New Roman" w:eastAsia="Times New Roman" w:hAnsi="Times New Roman" w:cs="Times New Roman"/>
      <w:b/>
      <w:sz w:val="24"/>
      <w:szCs w:val="24"/>
    </w:rPr>
  </w:style>
  <w:style w:type="paragraph" w:customStyle="1" w:styleId="CitaviChapterBibliographyHeading">
    <w:name w:val="Citavi Chapter Bibliography Heading"/>
    <w:basedOn w:val="Ttulo2"/>
    <w:link w:val="CitaviChapterBibliographyHeadingChar"/>
    <w:uiPriority w:val="99"/>
    <w:rsid w:val="00EA419D"/>
    <w:pPr>
      <w:suppressAutoHyphens w:val="0"/>
      <w:spacing w:line="360" w:lineRule="auto"/>
      <w:ind w:firstLine="851"/>
    </w:pPr>
    <w:rPr>
      <w:rFonts w:ascii="Times New Roman" w:eastAsia="Times New Roman" w:hAnsi="Times New Roman" w:cs="Times New Roman"/>
      <w:color w:val="auto"/>
      <w:sz w:val="24"/>
      <w:lang w:val="pt-BR" w:eastAsia="en-US"/>
    </w:rPr>
  </w:style>
  <w:style w:type="character" w:customStyle="1" w:styleId="CitaviChapterBibliographyHeadingChar">
    <w:name w:val="Citavi Chapter Bibliography Heading Char"/>
    <w:link w:val="CitaviChapterBibliographyHeading"/>
    <w:uiPriority w:val="99"/>
    <w:rsid w:val="00EA419D"/>
    <w:rPr>
      <w:rFonts w:ascii="Times New Roman" w:eastAsia="Times New Roman" w:hAnsi="Times New Roman" w:cs="Times New Roman"/>
      <w:sz w:val="24"/>
      <w:szCs w:val="26"/>
    </w:rPr>
  </w:style>
  <w:style w:type="paragraph" w:customStyle="1" w:styleId="CitaviBibliographySubheading1">
    <w:name w:val="Citavi Bibliography Subheading 1"/>
    <w:basedOn w:val="Ttulo2"/>
    <w:link w:val="CitaviBibliographySubheading1Char"/>
    <w:uiPriority w:val="99"/>
    <w:rsid w:val="00EA419D"/>
    <w:pPr>
      <w:suppressAutoHyphens w:val="0"/>
      <w:spacing w:line="360" w:lineRule="auto"/>
      <w:ind w:firstLine="851"/>
      <w:jc w:val="both"/>
      <w:outlineLvl w:val="9"/>
    </w:pPr>
    <w:rPr>
      <w:rFonts w:ascii="Times New Roman" w:eastAsia="Times New Roman" w:hAnsi="Times New Roman" w:cs="Times New Roman"/>
      <w:color w:val="auto"/>
      <w:sz w:val="24"/>
      <w:lang w:val="pt-BR" w:eastAsia="en-US"/>
    </w:rPr>
  </w:style>
  <w:style w:type="character" w:customStyle="1" w:styleId="CitaviBibliographySubheading1Char">
    <w:name w:val="Citavi Bibliography Subheading 1 Char"/>
    <w:link w:val="CitaviBibliographySubheading1"/>
    <w:uiPriority w:val="99"/>
    <w:rsid w:val="00EA419D"/>
    <w:rPr>
      <w:rFonts w:ascii="Times New Roman" w:eastAsia="Times New Roman" w:hAnsi="Times New Roman" w:cs="Times New Roman"/>
      <w:sz w:val="24"/>
      <w:szCs w:val="26"/>
    </w:rPr>
  </w:style>
  <w:style w:type="paragraph" w:customStyle="1" w:styleId="CitaviBibliographySubheading2">
    <w:name w:val="Citavi Bibliography Subheading 2"/>
    <w:basedOn w:val="Ttulo3"/>
    <w:link w:val="CitaviBibliographySubheading2Char"/>
    <w:uiPriority w:val="99"/>
    <w:rsid w:val="00EA419D"/>
    <w:pPr>
      <w:keepLines/>
      <w:numPr>
        <w:ilvl w:val="0"/>
        <w:numId w:val="0"/>
      </w:numPr>
      <w:spacing w:before="40" w:after="0"/>
      <w:ind w:firstLine="851"/>
      <w:jc w:val="both"/>
      <w:outlineLvl w:val="9"/>
    </w:pPr>
    <w:rPr>
      <w:rFonts w:ascii="Times New Roman" w:hAnsi="Times New Roman" w:cs="Times New Roman"/>
      <w:bCs w:val="0"/>
      <w:kern w:val="0"/>
      <w:sz w:val="24"/>
      <w:szCs w:val="24"/>
      <w:lang w:val="pt-BR" w:eastAsia="en-US"/>
    </w:rPr>
  </w:style>
  <w:style w:type="character" w:customStyle="1" w:styleId="CitaviBibliographySubheading2Char">
    <w:name w:val="Citavi Bibliography Subheading 2 Char"/>
    <w:link w:val="CitaviBibliographySubheading2"/>
    <w:uiPriority w:val="99"/>
    <w:rsid w:val="00EA419D"/>
    <w:rPr>
      <w:rFonts w:ascii="Times New Roman" w:eastAsia="Times New Roman" w:hAnsi="Times New Roman" w:cs="Times New Roman"/>
      <w:b/>
      <w:sz w:val="24"/>
      <w:szCs w:val="24"/>
    </w:rPr>
  </w:style>
  <w:style w:type="paragraph" w:customStyle="1" w:styleId="CitaviBibliographySubheading3">
    <w:name w:val="Citavi Bibliography Subheading 3"/>
    <w:basedOn w:val="Ttulo4"/>
    <w:link w:val="CitaviBibliographySubheading3Char"/>
    <w:uiPriority w:val="99"/>
    <w:rsid w:val="00EA419D"/>
    <w:pPr>
      <w:suppressAutoHyphens w:val="0"/>
      <w:spacing w:line="360" w:lineRule="auto"/>
      <w:ind w:firstLine="851"/>
      <w:jc w:val="both"/>
      <w:outlineLvl w:val="9"/>
    </w:pPr>
    <w:rPr>
      <w:rFonts w:ascii="Calibri Light" w:eastAsia="Times New Roman" w:hAnsi="Calibri Light" w:cs="Times New Roman"/>
      <w:color w:val="2F5496"/>
      <w:sz w:val="22"/>
      <w:szCs w:val="22"/>
      <w:lang w:val="pt-BR" w:eastAsia="en-US"/>
    </w:rPr>
  </w:style>
  <w:style w:type="character" w:customStyle="1" w:styleId="CitaviBibliographySubheading3Char">
    <w:name w:val="Citavi Bibliography Subheading 3 Char"/>
    <w:link w:val="CitaviBibliographySubheading3"/>
    <w:uiPriority w:val="99"/>
    <w:rsid w:val="00EA419D"/>
    <w:rPr>
      <w:rFonts w:ascii="Calibri Light" w:eastAsia="Times New Roman" w:hAnsi="Calibri Light" w:cs="Times New Roman"/>
      <w:i/>
      <w:iCs/>
      <w:color w:val="2F5496"/>
    </w:rPr>
  </w:style>
  <w:style w:type="paragraph" w:customStyle="1" w:styleId="CitaviBibliographySubheading4">
    <w:name w:val="Citavi Bibliography Subheading 4"/>
    <w:basedOn w:val="Ttulo5"/>
    <w:link w:val="CitaviBibliographySubheading4Char"/>
    <w:uiPriority w:val="99"/>
    <w:rsid w:val="00EA419D"/>
    <w:pPr>
      <w:spacing w:before="40" w:after="0" w:line="360" w:lineRule="auto"/>
      <w:ind w:firstLine="851"/>
      <w:jc w:val="both"/>
      <w:outlineLvl w:val="9"/>
    </w:pPr>
    <w:rPr>
      <w:rFonts w:ascii="Calibri Light" w:eastAsia="Times New Roman" w:hAnsi="Calibri Light" w:cs="Times New Roman"/>
      <w:b w:val="0"/>
      <w:color w:val="2F5496"/>
      <w:lang w:val="pt-BR" w:eastAsia="en-US"/>
      <w14:textOutline w14:w="0" w14:cap="rnd" w14:cmpd="sng" w14:algn="ctr">
        <w14:noFill/>
        <w14:prstDash w14:val="solid"/>
        <w14:bevel/>
      </w14:textOutline>
    </w:rPr>
  </w:style>
  <w:style w:type="character" w:customStyle="1" w:styleId="CitaviBibliographySubheading4Char">
    <w:name w:val="Citavi Bibliography Subheading 4 Char"/>
    <w:link w:val="CitaviBibliographySubheading4"/>
    <w:uiPriority w:val="99"/>
    <w:rsid w:val="00EA419D"/>
    <w:rPr>
      <w:rFonts w:ascii="Calibri Light" w:eastAsia="Times New Roman" w:hAnsi="Calibri Light" w:cs="Times New Roman"/>
      <w:color w:val="2F5496"/>
    </w:rPr>
  </w:style>
  <w:style w:type="paragraph" w:customStyle="1" w:styleId="CitaviBibliographySubheading5">
    <w:name w:val="Citavi Bibliography Subheading 5"/>
    <w:basedOn w:val="Ttulo6"/>
    <w:link w:val="CitaviBibliographySubheading5Char"/>
    <w:uiPriority w:val="99"/>
    <w:rsid w:val="00EA419D"/>
    <w:pPr>
      <w:spacing w:before="40" w:after="0" w:line="360" w:lineRule="auto"/>
      <w:ind w:firstLine="851"/>
      <w:jc w:val="both"/>
      <w:outlineLvl w:val="9"/>
    </w:pPr>
    <w:rPr>
      <w:rFonts w:ascii="Calibri Light" w:eastAsia="Times New Roman" w:hAnsi="Calibri Light" w:cs="Times New Roman"/>
      <w:b w:val="0"/>
      <w:color w:val="1F3763"/>
      <w:sz w:val="22"/>
      <w:szCs w:val="22"/>
      <w:lang w:val="pt-BR" w:eastAsia="en-US"/>
      <w14:textOutline w14:w="0" w14:cap="rnd" w14:cmpd="sng" w14:algn="ctr">
        <w14:noFill/>
        <w14:prstDash w14:val="solid"/>
        <w14:bevel/>
      </w14:textOutline>
    </w:rPr>
  </w:style>
  <w:style w:type="character" w:customStyle="1" w:styleId="CitaviBibliographySubheading5Char">
    <w:name w:val="Citavi Bibliography Subheading 5 Char"/>
    <w:link w:val="CitaviBibliographySubheading5"/>
    <w:uiPriority w:val="99"/>
    <w:rsid w:val="00EA419D"/>
    <w:rPr>
      <w:rFonts w:ascii="Calibri Light" w:eastAsia="Times New Roman" w:hAnsi="Calibri Light" w:cs="Times New Roman"/>
      <w:color w:val="1F3763"/>
    </w:rPr>
  </w:style>
  <w:style w:type="paragraph" w:customStyle="1" w:styleId="CitaviBibliographySubheading6">
    <w:name w:val="Citavi Bibliography Subheading 6"/>
    <w:basedOn w:val="Ttulo7"/>
    <w:link w:val="CitaviBibliographySubheading6Char"/>
    <w:uiPriority w:val="99"/>
    <w:rsid w:val="00EA419D"/>
    <w:pPr>
      <w:outlineLvl w:val="9"/>
    </w:pPr>
  </w:style>
  <w:style w:type="character" w:customStyle="1" w:styleId="CitaviBibliographySubheading6Char">
    <w:name w:val="Citavi Bibliography Subheading 6 Char"/>
    <w:link w:val="CitaviBibliographySubheading6"/>
    <w:uiPriority w:val="99"/>
    <w:rsid w:val="00EA419D"/>
    <w:rPr>
      <w:rFonts w:ascii="Calibri Light" w:eastAsia="Times New Roman" w:hAnsi="Calibri Light" w:cs="Times New Roman"/>
      <w:i/>
      <w:iCs/>
      <w:color w:val="1F3763"/>
    </w:rPr>
  </w:style>
  <w:style w:type="paragraph" w:customStyle="1" w:styleId="CitaviBibliographySubheading7">
    <w:name w:val="Citavi Bibliography Subheading 7"/>
    <w:basedOn w:val="Ttulo8"/>
    <w:link w:val="CitaviBibliographySubheading7Char"/>
    <w:uiPriority w:val="99"/>
    <w:rsid w:val="00EA419D"/>
    <w:pPr>
      <w:outlineLvl w:val="9"/>
    </w:pPr>
  </w:style>
  <w:style w:type="character" w:customStyle="1" w:styleId="CitaviBibliographySubheading7Char">
    <w:name w:val="Citavi Bibliography Subheading 7 Char"/>
    <w:link w:val="CitaviBibliographySubheading7"/>
    <w:uiPriority w:val="99"/>
    <w:rsid w:val="00EA419D"/>
    <w:rPr>
      <w:rFonts w:ascii="Calibri Light" w:eastAsia="Times New Roman" w:hAnsi="Calibri Light" w:cs="Times New Roman"/>
      <w:color w:val="272727"/>
      <w:sz w:val="21"/>
      <w:szCs w:val="21"/>
    </w:rPr>
  </w:style>
  <w:style w:type="paragraph" w:customStyle="1" w:styleId="CitaviBibliographySubheading8">
    <w:name w:val="Citavi Bibliography Subheading 8"/>
    <w:basedOn w:val="Ttulo9"/>
    <w:link w:val="CitaviBibliographySubheading8Char"/>
    <w:uiPriority w:val="99"/>
    <w:rsid w:val="00EA419D"/>
    <w:pPr>
      <w:suppressAutoHyphens w:val="0"/>
      <w:spacing w:line="360" w:lineRule="auto"/>
      <w:ind w:firstLine="851"/>
      <w:jc w:val="both"/>
      <w:outlineLvl w:val="9"/>
    </w:pPr>
    <w:rPr>
      <w:rFonts w:ascii="Calibri Light" w:eastAsia="Times New Roman" w:hAnsi="Calibri Light" w:cs="Times New Roman"/>
      <w:color w:val="272727"/>
      <w:lang w:val="pt-BR" w:eastAsia="en-US"/>
    </w:rPr>
  </w:style>
  <w:style w:type="character" w:customStyle="1" w:styleId="CitaviBibliographySubheading8Char">
    <w:name w:val="Citavi Bibliography Subheading 8 Char"/>
    <w:link w:val="CitaviBibliographySubheading8"/>
    <w:uiPriority w:val="99"/>
    <w:rsid w:val="00EA419D"/>
    <w:rPr>
      <w:rFonts w:ascii="Calibri Light" w:eastAsia="Times New Roman" w:hAnsi="Calibri Light" w:cs="Times New Roman"/>
      <w:i/>
      <w:iCs/>
      <w:color w:val="272727"/>
      <w:sz w:val="21"/>
      <w:szCs w:val="21"/>
    </w:rPr>
  </w:style>
  <w:style w:type="table" w:customStyle="1" w:styleId="TabeladeGrade2-nfase51">
    <w:name w:val="Tabela de Grade 2 - Ênfase 51"/>
    <w:basedOn w:val="Tabelanormal"/>
    <w:next w:val="TabeladeGrade2-nfase5"/>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Semlista11">
    <w:name w:val="Sem lista11"/>
    <w:next w:val="Semlista"/>
    <w:uiPriority w:val="99"/>
    <w:semiHidden/>
    <w:unhideWhenUsed/>
    <w:rsid w:val="00EA419D"/>
  </w:style>
  <w:style w:type="character" w:customStyle="1" w:styleId="MenoPendente7">
    <w:name w:val="Menção Pendente7"/>
    <w:uiPriority w:val="99"/>
    <w:semiHidden/>
    <w:unhideWhenUsed/>
    <w:rsid w:val="00EA419D"/>
    <w:rPr>
      <w:color w:val="605E5C"/>
      <w:shd w:val="clear" w:color="auto" w:fill="E1DFDD"/>
    </w:rPr>
  </w:style>
  <w:style w:type="character" w:customStyle="1" w:styleId="o00294">
    <w:name w:val="o00294"/>
    <w:basedOn w:val="Fontepargpadro"/>
    <w:rsid w:val="00EA419D"/>
  </w:style>
  <w:style w:type="character" w:customStyle="1" w:styleId="citationreference">
    <w:name w:val="citationreference"/>
    <w:basedOn w:val="Fontepargpadro"/>
    <w:rsid w:val="00EA419D"/>
  </w:style>
  <w:style w:type="character" w:customStyle="1" w:styleId="MenoPendente8">
    <w:name w:val="Menção Pendente8"/>
    <w:uiPriority w:val="99"/>
    <w:semiHidden/>
    <w:unhideWhenUsed/>
    <w:rsid w:val="00EA419D"/>
    <w:rPr>
      <w:color w:val="605E5C"/>
      <w:shd w:val="clear" w:color="auto" w:fill="E1DFDD"/>
    </w:rPr>
  </w:style>
  <w:style w:type="numbering" w:customStyle="1" w:styleId="Semlista2">
    <w:name w:val="Sem lista2"/>
    <w:next w:val="Semlista"/>
    <w:uiPriority w:val="99"/>
    <w:semiHidden/>
    <w:unhideWhenUsed/>
    <w:rsid w:val="00EA419D"/>
  </w:style>
  <w:style w:type="table" w:customStyle="1" w:styleId="TabelaSimples31">
    <w:name w:val="Tabela Simples 31"/>
    <w:basedOn w:val="Tabelanormal"/>
    <w:next w:val="SimplesTabela3"/>
    <w:uiPriority w:val="43"/>
    <w:rsid w:val="00EA419D"/>
    <w:pPr>
      <w:spacing w:after="0" w:line="240" w:lineRule="auto"/>
    </w:pPr>
    <w:rPr>
      <w:rFonts w:ascii="Calibri" w:eastAsia="Calibri" w:hAnsi="Calibri" w:cs="Times New Roman"/>
      <w:sz w:val="20"/>
      <w:szCs w:val="20"/>
      <w:lang w:eastAsia="pt-B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aSimples51">
    <w:name w:val="Tabela Simples 51"/>
    <w:basedOn w:val="Tabelanormal"/>
    <w:next w:val="TabelaSimples5"/>
    <w:uiPriority w:val="45"/>
    <w:rsid w:val="00EA419D"/>
    <w:pPr>
      <w:spacing w:after="0" w:line="240" w:lineRule="auto"/>
    </w:pPr>
    <w:rPr>
      <w:rFonts w:ascii="Calibri" w:eastAsia="Calibri" w:hAnsi="Calibri" w:cs="Times New Roman"/>
      <w:sz w:val="20"/>
      <w:szCs w:val="20"/>
      <w:lang w:eastAsia="pt-B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Semlista3">
    <w:name w:val="Sem lista3"/>
    <w:next w:val="Semlista"/>
    <w:uiPriority w:val="99"/>
    <w:semiHidden/>
    <w:unhideWhenUsed/>
    <w:rsid w:val="00EA419D"/>
  </w:style>
  <w:style w:type="paragraph" w:customStyle="1" w:styleId="show">
    <w:name w:val="show"/>
    <w:basedOn w:val="Normal"/>
    <w:rsid w:val="00EA419D"/>
    <w:pPr>
      <w:suppressAutoHyphens w:val="0"/>
      <w:spacing w:before="100" w:beforeAutospacing="1" w:after="100" w:afterAutospacing="1" w:line="240" w:lineRule="auto"/>
    </w:pPr>
    <w:rPr>
      <w:lang w:val="pt-BR" w:eastAsia="pt-BR"/>
    </w:rPr>
  </w:style>
  <w:style w:type="numbering" w:customStyle="1" w:styleId="Semlista4">
    <w:name w:val="Sem lista4"/>
    <w:next w:val="Semlista"/>
    <w:uiPriority w:val="99"/>
    <w:semiHidden/>
    <w:unhideWhenUsed/>
    <w:rsid w:val="00EA419D"/>
  </w:style>
  <w:style w:type="character" w:customStyle="1" w:styleId="MenoPendente9">
    <w:name w:val="Menção Pendente9"/>
    <w:basedOn w:val="Fontepargpadro"/>
    <w:uiPriority w:val="99"/>
    <w:semiHidden/>
    <w:unhideWhenUsed/>
    <w:rsid w:val="00EA419D"/>
    <w:rPr>
      <w:color w:val="605E5C"/>
      <w:shd w:val="clear" w:color="auto" w:fill="E1DFDD"/>
    </w:rPr>
  </w:style>
  <w:style w:type="character" w:customStyle="1" w:styleId="journal">
    <w:name w:val="journal"/>
    <w:basedOn w:val="Fontepargpadro"/>
    <w:rsid w:val="00046784"/>
  </w:style>
  <w:style w:type="character" w:customStyle="1" w:styleId="issue">
    <w:name w:val="issue"/>
    <w:basedOn w:val="Fontepargpadro"/>
    <w:rsid w:val="00046784"/>
  </w:style>
  <w:style w:type="character" w:customStyle="1" w:styleId="volume">
    <w:name w:val="volume"/>
    <w:basedOn w:val="Fontepargpadro"/>
    <w:rsid w:val="00046784"/>
  </w:style>
  <w:style w:type="character" w:customStyle="1" w:styleId="year">
    <w:name w:val="year"/>
    <w:basedOn w:val="Fontepargpadro"/>
    <w:rsid w:val="00046784"/>
  </w:style>
  <w:style w:type="character" w:customStyle="1" w:styleId="EstiloLatimTimesNewRoman12ptChar">
    <w:name w:val="Estilo (Latim) Times New Roman 12 pt Char"/>
    <w:rsid w:val="00624135"/>
  </w:style>
  <w:style w:type="character" w:customStyle="1" w:styleId="Refdenotaderodap1">
    <w:name w:val="Ref. de nota de rodapé1"/>
    <w:rsid w:val="00624135"/>
    <w:rPr>
      <w:vertAlign w:val="superscript"/>
    </w:rPr>
  </w:style>
  <w:style w:type="character" w:customStyle="1" w:styleId="Refdenotaderodap2">
    <w:name w:val="Ref. de nota de rodapé2"/>
    <w:rsid w:val="00624135"/>
    <w:rPr>
      <w:vertAlign w:val="superscript"/>
    </w:rPr>
  </w:style>
  <w:style w:type="character" w:customStyle="1" w:styleId="Caracteresdenotaderodap">
    <w:name w:val="Caracteres de nota de rodapé"/>
    <w:rsid w:val="00624135"/>
  </w:style>
  <w:style w:type="paragraph" w:customStyle="1" w:styleId="CorpodetextoXVEnancib">
    <w:name w:val="Corpo de texto XV Enancib"/>
    <w:basedOn w:val="Corpodetexto"/>
    <w:autoRedefine/>
    <w:qFormat/>
    <w:rsid w:val="00624135"/>
    <w:pPr>
      <w:suppressAutoHyphens w:val="0"/>
      <w:spacing w:after="0" w:line="360" w:lineRule="auto"/>
      <w:ind w:firstLine="709"/>
      <w:contextualSpacing/>
    </w:pPr>
    <w:rPr>
      <w:rFonts w:ascii="Times New Roman" w:hAnsi="Times New Roman"/>
      <w:spacing w:val="-2"/>
      <w:sz w:val="24"/>
      <w:szCs w:val="24"/>
      <w:lang w:eastAsia="pt-BR"/>
    </w:rPr>
  </w:style>
  <w:style w:type="character" w:customStyle="1" w:styleId="PalavraestrangeiraABRALICChar">
    <w:name w:val="Palavra estrangeira ABRALIC Char"/>
    <w:uiPriority w:val="99"/>
    <w:rsid w:val="00624135"/>
    <w:rPr>
      <w:rFonts w:eastAsia="Times New Roman" w:cs="Times New Roman"/>
      <w:i/>
      <w:iCs/>
      <w:lang w:val="x-none" w:eastAsia="zh-CN" w:bidi="hi-IN"/>
    </w:rPr>
  </w:style>
  <w:style w:type="paragraph" w:customStyle="1" w:styleId="art-title">
    <w:name w:val="art-title"/>
    <w:basedOn w:val="Normal"/>
    <w:rsid w:val="00624135"/>
    <w:pPr>
      <w:suppressAutoHyphens w:val="0"/>
      <w:spacing w:before="100" w:beforeAutospacing="1" w:after="100" w:afterAutospacing="1" w:line="240" w:lineRule="auto"/>
    </w:pPr>
    <w:rPr>
      <w:lang w:val="pt-BR" w:eastAsia="pt-BR"/>
    </w:rPr>
  </w:style>
  <w:style w:type="character" w:customStyle="1" w:styleId="italica">
    <w:name w:val="italica"/>
    <w:basedOn w:val="Fontepargpadro"/>
    <w:rsid w:val="00624135"/>
  </w:style>
  <w:style w:type="numbering" w:customStyle="1" w:styleId="EstiloImportado1">
    <w:name w:val="Estilo Importado 1"/>
    <w:rsid w:val="00BA167F"/>
    <w:pPr>
      <w:numPr>
        <w:numId w:val="13"/>
      </w:numPr>
    </w:pPr>
  </w:style>
  <w:style w:type="character" w:customStyle="1" w:styleId="Hyperlink3">
    <w:name w:val="Hyperlink.3"/>
    <w:basedOn w:val="Nenhum"/>
    <w:rsid w:val="00BA167F"/>
    <w:rPr>
      <w:color w:val="000000"/>
      <w:u w:color="000000"/>
    </w:rPr>
  </w:style>
  <w:style w:type="character" w:customStyle="1" w:styleId="period">
    <w:name w:val="period"/>
    <w:basedOn w:val="Fontepargpadro"/>
    <w:rsid w:val="00B13928"/>
  </w:style>
  <w:style w:type="character" w:customStyle="1" w:styleId="A3">
    <w:name w:val="A3"/>
    <w:uiPriority w:val="99"/>
    <w:rsid w:val="00F81414"/>
    <w:rPr>
      <w:color w:val="000000"/>
      <w:sz w:val="20"/>
    </w:rPr>
  </w:style>
  <w:style w:type="character" w:customStyle="1" w:styleId="yiv9496783457">
    <w:name w:val="yiv9496783457"/>
    <w:uiPriority w:val="99"/>
    <w:rsid w:val="00B0714C"/>
  </w:style>
  <w:style w:type="character" w:customStyle="1" w:styleId="fontstyle01">
    <w:name w:val="fontstyle01"/>
    <w:basedOn w:val="Fontepargpadro"/>
    <w:rsid w:val="00B0714C"/>
    <w:rPr>
      <w:rFonts w:ascii="ACaslonPro-Regular" w:hAnsi="ACaslonPro-Regular" w:hint="default"/>
      <w:b w:val="0"/>
      <w:bCs w:val="0"/>
      <w:i w:val="0"/>
      <w:iCs w:val="0"/>
      <w:color w:val="000000"/>
      <w:sz w:val="20"/>
      <w:szCs w:val="20"/>
    </w:rPr>
  </w:style>
  <w:style w:type="character" w:customStyle="1" w:styleId="cit">
    <w:name w:val="cit"/>
    <w:basedOn w:val="Fontepargpadro"/>
    <w:rsid w:val="004F080C"/>
  </w:style>
  <w:style w:type="character" w:customStyle="1" w:styleId="citation-doi">
    <w:name w:val="citation-doi"/>
    <w:basedOn w:val="Fontepargpadro"/>
    <w:rsid w:val="004F080C"/>
  </w:style>
  <w:style w:type="character" w:customStyle="1" w:styleId="secondary-date">
    <w:name w:val="secondary-date"/>
    <w:basedOn w:val="Fontepargpadro"/>
    <w:rsid w:val="004F080C"/>
  </w:style>
  <w:style w:type="character" w:customStyle="1" w:styleId="id-label">
    <w:name w:val="id-label"/>
    <w:basedOn w:val="Fontepargpadro"/>
    <w:rsid w:val="004F080C"/>
  </w:style>
  <w:style w:type="character" w:customStyle="1" w:styleId="muxgbd">
    <w:name w:val="muxgbd"/>
    <w:basedOn w:val="Fontepargpadro"/>
    <w:rsid w:val="004F080C"/>
  </w:style>
  <w:style w:type="character" w:customStyle="1" w:styleId="fm-vol-iss-date">
    <w:name w:val="fm-vol-iss-date"/>
    <w:basedOn w:val="Fontepargpadro"/>
    <w:rsid w:val="004F080C"/>
  </w:style>
  <w:style w:type="character" w:customStyle="1" w:styleId="doi">
    <w:name w:val="doi"/>
    <w:basedOn w:val="Fontepargpadro"/>
    <w:rsid w:val="004F080C"/>
  </w:style>
  <w:style w:type="character" w:customStyle="1" w:styleId="value">
    <w:name w:val="value"/>
    <w:basedOn w:val="Fontepargpadro"/>
    <w:rsid w:val="004F080C"/>
  </w:style>
  <w:style w:type="character" w:customStyle="1" w:styleId="authors-list-item">
    <w:name w:val="authors-list-item"/>
    <w:basedOn w:val="Fontepargpadro"/>
    <w:rsid w:val="004F080C"/>
  </w:style>
  <w:style w:type="character" w:customStyle="1" w:styleId="author-sup-separator">
    <w:name w:val="author-sup-separator"/>
    <w:basedOn w:val="Fontepargpadro"/>
    <w:rsid w:val="004F080C"/>
  </w:style>
  <w:style w:type="character" w:customStyle="1" w:styleId="comma">
    <w:name w:val="comma"/>
    <w:basedOn w:val="Fontepargpadro"/>
    <w:rsid w:val="004F0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7096">
      <w:bodyDiv w:val="1"/>
      <w:marLeft w:val="0"/>
      <w:marRight w:val="0"/>
      <w:marTop w:val="0"/>
      <w:marBottom w:val="0"/>
      <w:divBdr>
        <w:top w:val="none" w:sz="0" w:space="0" w:color="auto"/>
        <w:left w:val="none" w:sz="0" w:space="0" w:color="auto"/>
        <w:bottom w:val="none" w:sz="0" w:space="0" w:color="auto"/>
        <w:right w:val="none" w:sz="0" w:space="0" w:color="auto"/>
      </w:divBdr>
    </w:div>
    <w:div w:id="96487165">
      <w:bodyDiv w:val="1"/>
      <w:marLeft w:val="0"/>
      <w:marRight w:val="0"/>
      <w:marTop w:val="0"/>
      <w:marBottom w:val="0"/>
      <w:divBdr>
        <w:top w:val="none" w:sz="0" w:space="0" w:color="auto"/>
        <w:left w:val="none" w:sz="0" w:space="0" w:color="auto"/>
        <w:bottom w:val="none" w:sz="0" w:space="0" w:color="auto"/>
        <w:right w:val="none" w:sz="0" w:space="0" w:color="auto"/>
      </w:divBdr>
    </w:div>
    <w:div w:id="121193291">
      <w:bodyDiv w:val="1"/>
      <w:marLeft w:val="0"/>
      <w:marRight w:val="0"/>
      <w:marTop w:val="0"/>
      <w:marBottom w:val="0"/>
      <w:divBdr>
        <w:top w:val="none" w:sz="0" w:space="0" w:color="auto"/>
        <w:left w:val="none" w:sz="0" w:space="0" w:color="auto"/>
        <w:bottom w:val="none" w:sz="0" w:space="0" w:color="auto"/>
        <w:right w:val="none" w:sz="0" w:space="0" w:color="auto"/>
      </w:divBdr>
    </w:div>
    <w:div w:id="212474257">
      <w:bodyDiv w:val="1"/>
      <w:marLeft w:val="0"/>
      <w:marRight w:val="0"/>
      <w:marTop w:val="0"/>
      <w:marBottom w:val="0"/>
      <w:divBdr>
        <w:top w:val="none" w:sz="0" w:space="0" w:color="auto"/>
        <w:left w:val="none" w:sz="0" w:space="0" w:color="auto"/>
        <w:bottom w:val="none" w:sz="0" w:space="0" w:color="auto"/>
        <w:right w:val="none" w:sz="0" w:space="0" w:color="auto"/>
      </w:divBdr>
    </w:div>
    <w:div w:id="216163737">
      <w:bodyDiv w:val="1"/>
      <w:marLeft w:val="0"/>
      <w:marRight w:val="0"/>
      <w:marTop w:val="0"/>
      <w:marBottom w:val="0"/>
      <w:divBdr>
        <w:top w:val="none" w:sz="0" w:space="0" w:color="auto"/>
        <w:left w:val="none" w:sz="0" w:space="0" w:color="auto"/>
        <w:bottom w:val="none" w:sz="0" w:space="0" w:color="auto"/>
        <w:right w:val="none" w:sz="0" w:space="0" w:color="auto"/>
      </w:divBdr>
    </w:div>
    <w:div w:id="370304101">
      <w:bodyDiv w:val="1"/>
      <w:marLeft w:val="0"/>
      <w:marRight w:val="0"/>
      <w:marTop w:val="0"/>
      <w:marBottom w:val="0"/>
      <w:divBdr>
        <w:top w:val="none" w:sz="0" w:space="0" w:color="auto"/>
        <w:left w:val="none" w:sz="0" w:space="0" w:color="auto"/>
        <w:bottom w:val="none" w:sz="0" w:space="0" w:color="auto"/>
        <w:right w:val="none" w:sz="0" w:space="0" w:color="auto"/>
      </w:divBdr>
    </w:div>
    <w:div w:id="401099141">
      <w:bodyDiv w:val="1"/>
      <w:marLeft w:val="0"/>
      <w:marRight w:val="0"/>
      <w:marTop w:val="0"/>
      <w:marBottom w:val="0"/>
      <w:divBdr>
        <w:top w:val="none" w:sz="0" w:space="0" w:color="auto"/>
        <w:left w:val="none" w:sz="0" w:space="0" w:color="auto"/>
        <w:bottom w:val="none" w:sz="0" w:space="0" w:color="auto"/>
        <w:right w:val="none" w:sz="0" w:space="0" w:color="auto"/>
      </w:divBdr>
    </w:div>
    <w:div w:id="404649288">
      <w:bodyDiv w:val="1"/>
      <w:marLeft w:val="0"/>
      <w:marRight w:val="0"/>
      <w:marTop w:val="0"/>
      <w:marBottom w:val="0"/>
      <w:divBdr>
        <w:top w:val="none" w:sz="0" w:space="0" w:color="auto"/>
        <w:left w:val="none" w:sz="0" w:space="0" w:color="auto"/>
        <w:bottom w:val="none" w:sz="0" w:space="0" w:color="auto"/>
        <w:right w:val="none" w:sz="0" w:space="0" w:color="auto"/>
      </w:divBdr>
    </w:div>
    <w:div w:id="420295170">
      <w:bodyDiv w:val="1"/>
      <w:marLeft w:val="0"/>
      <w:marRight w:val="0"/>
      <w:marTop w:val="0"/>
      <w:marBottom w:val="0"/>
      <w:divBdr>
        <w:top w:val="none" w:sz="0" w:space="0" w:color="auto"/>
        <w:left w:val="none" w:sz="0" w:space="0" w:color="auto"/>
        <w:bottom w:val="none" w:sz="0" w:space="0" w:color="auto"/>
        <w:right w:val="none" w:sz="0" w:space="0" w:color="auto"/>
      </w:divBdr>
    </w:div>
    <w:div w:id="448936499">
      <w:bodyDiv w:val="1"/>
      <w:marLeft w:val="0"/>
      <w:marRight w:val="0"/>
      <w:marTop w:val="0"/>
      <w:marBottom w:val="0"/>
      <w:divBdr>
        <w:top w:val="none" w:sz="0" w:space="0" w:color="auto"/>
        <w:left w:val="none" w:sz="0" w:space="0" w:color="auto"/>
        <w:bottom w:val="none" w:sz="0" w:space="0" w:color="auto"/>
        <w:right w:val="none" w:sz="0" w:space="0" w:color="auto"/>
      </w:divBdr>
      <w:divsChild>
        <w:div w:id="1941837872">
          <w:marLeft w:val="0"/>
          <w:marRight w:val="0"/>
          <w:marTop w:val="0"/>
          <w:marBottom w:val="0"/>
          <w:divBdr>
            <w:top w:val="none" w:sz="0" w:space="0" w:color="auto"/>
            <w:left w:val="none" w:sz="0" w:space="0" w:color="auto"/>
            <w:bottom w:val="none" w:sz="0" w:space="0" w:color="auto"/>
            <w:right w:val="none" w:sz="0" w:space="0" w:color="auto"/>
          </w:divBdr>
        </w:div>
        <w:div w:id="1974094068">
          <w:marLeft w:val="0"/>
          <w:marRight w:val="0"/>
          <w:marTop w:val="0"/>
          <w:marBottom w:val="0"/>
          <w:divBdr>
            <w:top w:val="none" w:sz="0" w:space="0" w:color="auto"/>
            <w:left w:val="none" w:sz="0" w:space="0" w:color="auto"/>
            <w:bottom w:val="none" w:sz="0" w:space="0" w:color="auto"/>
            <w:right w:val="none" w:sz="0" w:space="0" w:color="auto"/>
          </w:divBdr>
        </w:div>
        <w:div w:id="1541819949">
          <w:marLeft w:val="0"/>
          <w:marRight w:val="0"/>
          <w:marTop w:val="0"/>
          <w:marBottom w:val="0"/>
          <w:divBdr>
            <w:top w:val="none" w:sz="0" w:space="0" w:color="auto"/>
            <w:left w:val="none" w:sz="0" w:space="0" w:color="auto"/>
            <w:bottom w:val="none" w:sz="0" w:space="0" w:color="auto"/>
            <w:right w:val="none" w:sz="0" w:space="0" w:color="auto"/>
          </w:divBdr>
        </w:div>
        <w:div w:id="661004787">
          <w:marLeft w:val="0"/>
          <w:marRight w:val="0"/>
          <w:marTop w:val="0"/>
          <w:marBottom w:val="0"/>
          <w:divBdr>
            <w:top w:val="none" w:sz="0" w:space="0" w:color="auto"/>
            <w:left w:val="none" w:sz="0" w:space="0" w:color="auto"/>
            <w:bottom w:val="none" w:sz="0" w:space="0" w:color="auto"/>
            <w:right w:val="none" w:sz="0" w:space="0" w:color="auto"/>
          </w:divBdr>
        </w:div>
        <w:div w:id="2092194686">
          <w:marLeft w:val="0"/>
          <w:marRight w:val="0"/>
          <w:marTop w:val="0"/>
          <w:marBottom w:val="0"/>
          <w:divBdr>
            <w:top w:val="none" w:sz="0" w:space="0" w:color="auto"/>
            <w:left w:val="none" w:sz="0" w:space="0" w:color="auto"/>
            <w:bottom w:val="none" w:sz="0" w:space="0" w:color="auto"/>
            <w:right w:val="none" w:sz="0" w:space="0" w:color="auto"/>
          </w:divBdr>
        </w:div>
      </w:divsChild>
    </w:div>
    <w:div w:id="473564646">
      <w:bodyDiv w:val="1"/>
      <w:marLeft w:val="0"/>
      <w:marRight w:val="0"/>
      <w:marTop w:val="0"/>
      <w:marBottom w:val="0"/>
      <w:divBdr>
        <w:top w:val="none" w:sz="0" w:space="0" w:color="auto"/>
        <w:left w:val="none" w:sz="0" w:space="0" w:color="auto"/>
        <w:bottom w:val="none" w:sz="0" w:space="0" w:color="auto"/>
        <w:right w:val="none" w:sz="0" w:space="0" w:color="auto"/>
      </w:divBdr>
    </w:div>
    <w:div w:id="495658605">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88197983">
      <w:bodyDiv w:val="1"/>
      <w:marLeft w:val="0"/>
      <w:marRight w:val="0"/>
      <w:marTop w:val="0"/>
      <w:marBottom w:val="0"/>
      <w:divBdr>
        <w:top w:val="none" w:sz="0" w:space="0" w:color="auto"/>
        <w:left w:val="none" w:sz="0" w:space="0" w:color="auto"/>
        <w:bottom w:val="none" w:sz="0" w:space="0" w:color="auto"/>
        <w:right w:val="none" w:sz="0" w:space="0" w:color="auto"/>
      </w:divBdr>
    </w:div>
    <w:div w:id="637877783">
      <w:bodyDiv w:val="1"/>
      <w:marLeft w:val="0"/>
      <w:marRight w:val="0"/>
      <w:marTop w:val="0"/>
      <w:marBottom w:val="0"/>
      <w:divBdr>
        <w:top w:val="none" w:sz="0" w:space="0" w:color="auto"/>
        <w:left w:val="none" w:sz="0" w:space="0" w:color="auto"/>
        <w:bottom w:val="none" w:sz="0" w:space="0" w:color="auto"/>
        <w:right w:val="none" w:sz="0" w:space="0" w:color="auto"/>
      </w:divBdr>
    </w:div>
    <w:div w:id="668754398">
      <w:bodyDiv w:val="1"/>
      <w:marLeft w:val="0"/>
      <w:marRight w:val="0"/>
      <w:marTop w:val="0"/>
      <w:marBottom w:val="0"/>
      <w:divBdr>
        <w:top w:val="none" w:sz="0" w:space="0" w:color="auto"/>
        <w:left w:val="none" w:sz="0" w:space="0" w:color="auto"/>
        <w:bottom w:val="none" w:sz="0" w:space="0" w:color="auto"/>
        <w:right w:val="none" w:sz="0" w:space="0" w:color="auto"/>
      </w:divBdr>
    </w:div>
    <w:div w:id="687563767">
      <w:bodyDiv w:val="1"/>
      <w:marLeft w:val="0"/>
      <w:marRight w:val="0"/>
      <w:marTop w:val="0"/>
      <w:marBottom w:val="0"/>
      <w:divBdr>
        <w:top w:val="none" w:sz="0" w:space="0" w:color="auto"/>
        <w:left w:val="none" w:sz="0" w:space="0" w:color="auto"/>
        <w:bottom w:val="none" w:sz="0" w:space="0" w:color="auto"/>
        <w:right w:val="none" w:sz="0" w:space="0" w:color="auto"/>
      </w:divBdr>
    </w:div>
    <w:div w:id="785081191">
      <w:bodyDiv w:val="1"/>
      <w:marLeft w:val="0"/>
      <w:marRight w:val="0"/>
      <w:marTop w:val="0"/>
      <w:marBottom w:val="0"/>
      <w:divBdr>
        <w:top w:val="none" w:sz="0" w:space="0" w:color="auto"/>
        <w:left w:val="none" w:sz="0" w:space="0" w:color="auto"/>
        <w:bottom w:val="none" w:sz="0" w:space="0" w:color="auto"/>
        <w:right w:val="none" w:sz="0" w:space="0" w:color="auto"/>
      </w:divBdr>
    </w:div>
    <w:div w:id="873349569">
      <w:bodyDiv w:val="1"/>
      <w:marLeft w:val="0"/>
      <w:marRight w:val="0"/>
      <w:marTop w:val="0"/>
      <w:marBottom w:val="0"/>
      <w:divBdr>
        <w:top w:val="none" w:sz="0" w:space="0" w:color="auto"/>
        <w:left w:val="none" w:sz="0" w:space="0" w:color="auto"/>
        <w:bottom w:val="none" w:sz="0" w:space="0" w:color="auto"/>
        <w:right w:val="none" w:sz="0" w:space="0" w:color="auto"/>
      </w:divBdr>
      <w:divsChild>
        <w:div w:id="1103191199">
          <w:marLeft w:val="0"/>
          <w:marRight w:val="0"/>
          <w:marTop w:val="0"/>
          <w:marBottom w:val="0"/>
          <w:divBdr>
            <w:top w:val="none" w:sz="0" w:space="0" w:color="auto"/>
            <w:left w:val="none" w:sz="0" w:space="0" w:color="auto"/>
            <w:bottom w:val="none" w:sz="0" w:space="0" w:color="auto"/>
            <w:right w:val="none" w:sz="0" w:space="0" w:color="auto"/>
          </w:divBdr>
        </w:div>
        <w:div w:id="1674600459">
          <w:marLeft w:val="0"/>
          <w:marRight w:val="0"/>
          <w:marTop w:val="0"/>
          <w:marBottom w:val="0"/>
          <w:divBdr>
            <w:top w:val="none" w:sz="0" w:space="0" w:color="auto"/>
            <w:left w:val="none" w:sz="0" w:space="0" w:color="auto"/>
            <w:bottom w:val="none" w:sz="0" w:space="0" w:color="auto"/>
            <w:right w:val="none" w:sz="0" w:space="0" w:color="auto"/>
          </w:divBdr>
        </w:div>
      </w:divsChild>
    </w:div>
    <w:div w:id="877014119">
      <w:bodyDiv w:val="1"/>
      <w:marLeft w:val="0"/>
      <w:marRight w:val="0"/>
      <w:marTop w:val="0"/>
      <w:marBottom w:val="0"/>
      <w:divBdr>
        <w:top w:val="none" w:sz="0" w:space="0" w:color="auto"/>
        <w:left w:val="none" w:sz="0" w:space="0" w:color="auto"/>
        <w:bottom w:val="none" w:sz="0" w:space="0" w:color="auto"/>
        <w:right w:val="none" w:sz="0" w:space="0" w:color="auto"/>
      </w:divBdr>
    </w:div>
    <w:div w:id="898050670">
      <w:bodyDiv w:val="1"/>
      <w:marLeft w:val="0"/>
      <w:marRight w:val="0"/>
      <w:marTop w:val="0"/>
      <w:marBottom w:val="0"/>
      <w:divBdr>
        <w:top w:val="none" w:sz="0" w:space="0" w:color="auto"/>
        <w:left w:val="none" w:sz="0" w:space="0" w:color="auto"/>
        <w:bottom w:val="none" w:sz="0" w:space="0" w:color="auto"/>
        <w:right w:val="none" w:sz="0" w:space="0" w:color="auto"/>
      </w:divBdr>
    </w:div>
    <w:div w:id="899558416">
      <w:bodyDiv w:val="1"/>
      <w:marLeft w:val="0"/>
      <w:marRight w:val="0"/>
      <w:marTop w:val="0"/>
      <w:marBottom w:val="0"/>
      <w:divBdr>
        <w:top w:val="none" w:sz="0" w:space="0" w:color="auto"/>
        <w:left w:val="none" w:sz="0" w:space="0" w:color="auto"/>
        <w:bottom w:val="none" w:sz="0" w:space="0" w:color="auto"/>
        <w:right w:val="none" w:sz="0" w:space="0" w:color="auto"/>
      </w:divBdr>
    </w:div>
    <w:div w:id="1038315511">
      <w:bodyDiv w:val="1"/>
      <w:marLeft w:val="0"/>
      <w:marRight w:val="0"/>
      <w:marTop w:val="0"/>
      <w:marBottom w:val="0"/>
      <w:divBdr>
        <w:top w:val="none" w:sz="0" w:space="0" w:color="auto"/>
        <w:left w:val="none" w:sz="0" w:space="0" w:color="auto"/>
        <w:bottom w:val="none" w:sz="0" w:space="0" w:color="auto"/>
        <w:right w:val="none" w:sz="0" w:space="0" w:color="auto"/>
      </w:divBdr>
    </w:div>
    <w:div w:id="1112551567">
      <w:bodyDiv w:val="1"/>
      <w:marLeft w:val="0"/>
      <w:marRight w:val="0"/>
      <w:marTop w:val="0"/>
      <w:marBottom w:val="0"/>
      <w:divBdr>
        <w:top w:val="none" w:sz="0" w:space="0" w:color="auto"/>
        <w:left w:val="none" w:sz="0" w:space="0" w:color="auto"/>
        <w:bottom w:val="none" w:sz="0" w:space="0" w:color="auto"/>
        <w:right w:val="none" w:sz="0" w:space="0" w:color="auto"/>
      </w:divBdr>
    </w:div>
    <w:div w:id="1170028648">
      <w:bodyDiv w:val="1"/>
      <w:marLeft w:val="0"/>
      <w:marRight w:val="0"/>
      <w:marTop w:val="0"/>
      <w:marBottom w:val="0"/>
      <w:divBdr>
        <w:top w:val="none" w:sz="0" w:space="0" w:color="auto"/>
        <w:left w:val="none" w:sz="0" w:space="0" w:color="auto"/>
        <w:bottom w:val="none" w:sz="0" w:space="0" w:color="auto"/>
        <w:right w:val="none" w:sz="0" w:space="0" w:color="auto"/>
      </w:divBdr>
    </w:div>
    <w:div w:id="1222861785">
      <w:bodyDiv w:val="1"/>
      <w:marLeft w:val="0"/>
      <w:marRight w:val="0"/>
      <w:marTop w:val="0"/>
      <w:marBottom w:val="0"/>
      <w:divBdr>
        <w:top w:val="none" w:sz="0" w:space="0" w:color="auto"/>
        <w:left w:val="none" w:sz="0" w:space="0" w:color="auto"/>
        <w:bottom w:val="none" w:sz="0" w:space="0" w:color="auto"/>
        <w:right w:val="none" w:sz="0" w:space="0" w:color="auto"/>
      </w:divBdr>
    </w:div>
    <w:div w:id="1242523222">
      <w:bodyDiv w:val="1"/>
      <w:marLeft w:val="0"/>
      <w:marRight w:val="0"/>
      <w:marTop w:val="0"/>
      <w:marBottom w:val="0"/>
      <w:divBdr>
        <w:top w:val="none" w:sz="0" w:space="0" w:color="auto"/>
        <w:left w:val="none" w:sz="0" w:space="0" w:color="auto"/>
        <w:bottom w:val="none" w:sz="0" w:space="0" w:color="auto"/>
        <w:right w:val="none" w:sz="0" w:space="0" w:color="auto"/>
      </w:divBdr>
    </w:div>
    <w:div w:id="1310134925">
      <w:bodyDiv w:val="1"/>
      <w:marLeft w:val="0"/>
      <w:marRight w:val="0"/>
      <w:marTop w:val="0"/>
      <w:marBottom w:val="0"/>
      <w:divBdr>
        <w:top w:val="none" w:sz="0" w:space="0" w:color="auto"/>
        <w:left w:val="none" w:sz="0" w:space="0" w:color="auto"/>
        <w:bottom w:val="none" w:sz="0" w:space="0" w:color="auto"/>
        <w:right w:val="none" w:sz="0" w:space="0" w:color="auto"/>
      </w:divBdr>
    </w:div>
    <w:div w:id="1317028515">
      <w:bodyDiv w:val="1"/>
      <w:marLeft w:val="0"/>
      <w:marRight w:val="0"/>
      <w:marTop w:val="0"/>
      <w:marBottom w:val="0"/>
      <w:divBdr>
        <w:top w:val="none" w:sz="0" w:space="0" w:color="auto"/>
        <w:left w:val="none" w:sz="0" w:space="0" w:color="auto"/>
        <w:bottom w:val="none" w:sz="0" w:space="0" w:color="auto"/>
        <w:right w:val="none" w:sz="0" w:space="0" w:color="auto"/>
      </w:divBdr>
    </w:div>
    <w:div w:id="1326713325">
      <w:bodyDiv w:val="1"/>
      <w:marLeft w:val="0"/>
      <w:marRight w:val="0"/>
      <w:marTop w:val="0"/>
      <w:marBottom w:val="0"/>
      <w:divBdr>
        <w:top w:val="none" w:sz="0" w:space="0" w:color="auto"/>
        <w:left w:val="none" w:sz="0" w:space="0" w:color="auto"/>
        <w:bottom w:val="none" w:sz="0" w:space="0" w:color="auto"/>
        <w:right w:val="none" w:sz="0" w:space="0" w:color="auto"/>
      </w:divBdr>
    </w:div>
    <w:div w:id="1395472128">
      <w:bodyDiv w:val="1"/>
      <w:marLeft w:val="0"/>
      <w:marRight w:val="0"/>
      <w:marTop w:val="0"/>
      <w:marBottom w:val="0"/>
      <w:divBdr>
        <w:top w:val="none" w:sz="0" w:space="0" w:color="auto"/>
        <w:left w:val="none" w:sz="0" w:space="0" w:color="auto"/>
        <w:bottom w:val="none" w:sz="0" w:space="0" w:color="auto"/>
        <w:right w:val="none" w:sz="0" w:space="0" w:color="auto"/>
      </w:divBdr>
      <w:divsChild>
        <w:div w:id="826439951">
          <w:marLeft w:val="0"/>
          <w:marRight w:val="0"/>
          <w:marTop w:val="0"/>
          <w:marBottom w:val="0"/>
          <w:divBdr>
            <w:top w:val="none" w:sz="0" w:space="0" w:color="auto"/>
            <w:left w:val="none" w:sz="0" w:space="0" w:color="auto"/>
            <w:bottom w:val="none" w:sz="0" w:space="0" w:color="auto"/>
            <w:right w:val="none" w:sz="0" w:space="0" w:color="auto"/>
          </w:divBdr>
        </w:div>
      </w:divsChild>
    </w:div>
    <w:div w:id="1425689963">
      <w:bodyDiv w:val="1"/>
      <w:marLeft w:val="0"/>
      <w:marRight w:val="0"/>
      <w:marTop w:val="0"/>
      <w:marBottom w:val="0"/>
      <w:divBdr>
        <w:top w:val="none" w:sz="0" w:space="0" w:color="auto"/>
        <w:left w:val="none" w:sz="0" w:space="0" w:color="auto"/>
        <w:bottom w:val="none" w:sz="0" w:space="0" w:color="auto"/>
        <w:right w:val="none" w:sz="0" w:space="0" w:color="auto"/>
      </w:divBdr>
    </w:div>
    <w:div w:id="1444377457">
      <w:bodyDiv w:val="1"/>
      <w:marLeft w:val="0"/>
      <w:marRight w:val="0"/>
      <w:marTop w:val="0"/>
      <w:marBottom w:val="0"/>
      <w:divBdr>
        <w:top w:val="none" w:sz="0" w:space="0" w:color="auto"/>
        <w:left w:val="none" w:sz="0" w:space="0" w:color="auto"/>
        <w:bottom w:val="none" w:sz="0" w:space="0" w:color="auto"/>
        <w:right w:val="none" w:sz="0" w:space="0" w:color="auto"/>
      </w:divBdr>
    </w:div>
    <w:div w:id="1445032932">
      <w:bodyDiv w:val="1"/>
      <w:marLeft w:val="0"/>
      <w:marRight w:val="0"/>
      <w:marTop w:val="0"/>
      <w:marBottom w:val="0"/>
      <w:divBdr>
        <w:top w:val="none" w:sz="0" w:space="0" w:color="auto"/>
        <w:left w:val="none" w:sz="0" w:space="0" w:color="auto"/>
        <w:bottom w:val="none" w:sz="0" w:space="0" w:color="auto"/>
        <w:right w:val="none" w:sz="0" w:space="0" w:color="auto"/>
      </w:divBdr>
    </w:div>
    <w:div w:id="1480221907">
      <w:bodyDiv w:val="1"/>
      <w:marLeft w:val="0"/>
      <w:marRight w:val="0"/>
      <w:marTop w:val="0"/>
      <w:marBottom w:val="0"/>
      <w:divBdr>
        <w:top w:val="none" w:sz="0" w:space="0" w:color="auto"/>
        <w:left w:val="none" w:sz="0" w:space="0" w:color="auto"/>
        <w:bottom w:val="none" w:sz="0" w:space="0" w:color="auto"/>
        <w:right w:val="none" w:sz="0" w:space="0" w:color="auto"/>
      </w:divBdr>
    </w:div>
    <w:div w:id="1513030418">
      <w:bodyDiv w:val="1"/>
      <w:marLeft w:val="0"/>
      <w:marRight w:val="0"/>
      <w:marTop w:val="0"/>
      <w:marBottom w:val="0"/>
      <w:divBdr>
        <w:top w:val="none" w:sz="0" w:space="0" w:color="auto"/>
        <w:left w:val="none" w:sz="0" w:space="0" w:color="auto"/>
        <w:bottom w:val="none" w:sz="0" w:space="0" w:color="auto"/>
        <w:right w:val="none" w:sz="0" w:space="0" w:color="auto"/>
      </w:divBdr>
      <w:divsChild>
        <w:div w:id="525102390">
          <w:marLeft w:val="0"/>
          <w:marRight w:val="0"/>
          <w:marTop w:val="0"/>
          <w:marBottom w:val="0"/>
          <w:divBdr>
            <w:top w:val="none" w:sz="0" w:space="0" w:color="auto"/>
            <w:left w:val="none" w:sz="0" w:space="0" w:color="auto"/>
            <w:bottom w:val="none" w:sz="0" w:space="0" w:color="auto"/>
            <w:right w:val="none" w:sz="0" w:space="0" w:color="auto"/>
          </w:divBdr>
        </w:div>
        <w:div w:id="1572233470">
          <w:marLeft w:val="0"/>
          <w:marRight w:val="0"/>
          <w:marTop w:val="0"/>
          <w:marBottom w:val="0"/>
          <w:divBdr>
            <w:top w:val="none" w:sz="0" w:space="0" w:color="auto"/>
            <w:left w:val="none" w:sz="0" w:space="0" w:color="auto"/>
            <w:bottom w:val="none" w:sz="0" w:space="0" w:color="auto"/>
            <w:right w:val="none" w:sz="0" w:space="0" w:color="auto"/>
          </w:divBdr>
        </w:div>
        <w:div w:id="285816051">
          <w:marLeft w:val="0"/>
          <w:marRight w:val="0"/>
          <w:marTop w:val="0"/>
          <w:marBottom w:val="0"/>
          <w:divBdr>
            <w:top w:val="none" w:sz="0" w:space="0" w:color="auto"/>
            <w:left w:val="none" w:sz="0" w:space="0" w:color="auto"/>
            <w:bottom w:val="none" w:sz="0" w:space="0" w:color="auto"/>
            <w:right w:val="none" w:sz="0" w:space="0" w:color="auto"/>
          </w:divBdr>
        </w:div>
        <w:div w:id="1412921179">
          <w:marLeft w:val="0"/>
          <w:marRight w:val="0"/>
          <w:marTop w:val="0"/>
          <w:marBottom w:val="0"/>
          <w:divBdr>
            <w:top w:val="none" w:sz="0" w:space="0" w:color="auto"/>
            <w:left w:val="none" w:sz="0" w:space="0" w:color="auto"/>
            <w:bottom w:val="none" w:sz="0" w:space="0" w:color="auto"/>
            <w:right w:val="none" w:sz="0" w:space="0" w:color="auto"/>
          </w:divBdr>
        </w:div>
        <w:div w:id="82727033">
          <w:marLeft w:val="0"/>
          <w:marRight w:val="0"/>
          <w:marTop w:val="0"/>
          <w:marBottom w:val="0"/>
          <w:divBdr>
            <w:top w:val="none" w:sz="0" w:space="0" w:color="auto"/>
            <w:left w:val="none" w:sz="0" w:space="0" w:color="auto"/>
            <w:bottom w:val="none" w:sz="0" w:space="0" w:color="auto"/>
            <w:right w:val="none" w:sz="0" w:space="0" w:color="auto"/>
          </w:divBdr>
        </w:div>
      </w:divsChild>
    </w:div>
    <w:div w:id="1521239691">
      <w:bodyDiv w:val="1"/>
      <w:marLeft w:val="0"/>
      <w:marRight w:val="0"/>
      <w:marTop w:val="0"/>
      <w:marBottom w:val="0"/>
      <w:divBdr>
        <w:top w:val="none" w:sz="0" w:space="0" w:color="auto"/>
        <w:left w:val="none" w:sz="0" w:space="0" w:color="auto"/>
        <w:bottom w:val="none" w:sz="0" w:space="0" w:color="auto"/>
        <w:right w:val="none" w:sz="0" w:space="0" w:color="auto"/>
      </w:divBdr>
      <w:divsChild>
        <w:div w:id="77748490">
          <w:marLeft w:val="0"/>
          <w:marRight w:val="0"/>
          <w:marTop w:val="0"/>
          <w:marBottom w:val="0"/>
          <w:divBdr>
            <w:top w:val="none" w:sz="0" w:space="0" w:color="auto"/>
            <w:left w:val="none" w:sz="0" w:space="0" w:color="auto"/>
            <w:bottom w:val="none" w:sz="0" w:space="0" w:color="auto"/>
            <w:right w:val="none" w:sz="0" w:space="0" w:color="auto"/>
          </w:divBdr>
        </w:div>
        <w:div w:id="2075157122">
          <w:marLeft w:val="0"/>
          <w:marRight w:val="0"/>
          <w:marTop w:val="0"/>
          <w:marBottom w:val="0"/>
          <w:divBdr>
            <w:top w:val="none" w:sz="0" w:space="0" w:color="auto"/>
            <w:left w:val="none" w:sz="0" w:space="0" w:color="auto"/>
            <w:bottom w:val="none" w:sz="0" w:space="0" w:color="auto"/>
            <w:right w:val="none" w:sz="0" w:space="0" w:color="auto"/>
          </w:divBdr>
        </w:div>
        <w:div w:id="1187256867">
          <w:marLeft w:val="0"/>
          <w:marRight w:val="0"/>
          <w:marTop w:val="0"/>
          <w:marBottom w:val="0"/>
          <w:divBdr>
            <w:top w:val="none" w:sz="0" w:space="0" w:color="auto"/>
            <w:left w:val="none" w:sz="0" w:space="0" w:color="auto"/>
            <w:bottom w:val="none" w:sz="0" w:space="0" w:color="auto"/>
            <w:right w:val="none" w:sz="0" w:space="0" w:color="auto"/>
          </w:divBdr>
        </w:div>
        <w:div w:id="1151167764">
          <w:marLeft w:val="0"/>
          <w:marRight w:val="0"/>
          <w:marTop w:val="0"/>
          <w:marBottom w:val="0"/>
          <w:divBdr>
            <w:top w:val="none" w:sz="0" w:space="0" w:color="auto"/>
            <w:left w:val="none" w:sz="0" w:space="0" w:color="auto"/>
            <w:bottom w:val="none" w:sz="0" w:space="0" w:color="auto"/>
            <w:right w:val="none" w:sz="0" w:space="0" w:color="auto"/>
          </w:divBdr>
        </w:div>
        <w:div w:id="1263681196">
          <w:marLeft w:val="0"/>
          <w:marRight w:val="0"/>
          <w:marTop w:val="0"/>
          <w:marBottom w:val="0"/>
          <w:divBdr>
            <w:top w:val="none" w:sz="0" w:space="0" w:color="auto"/>
            <w:left w:val="none" w:sz="0" w:space="0" w:color="auto"/>
            <w:bottom w:val="none" w:sz="0" w:space="0" w:color="auto"/>
            <w:right w:val="none" w:sz="0" w:space="0" w:color="auto"/>
          </w:divBdr>
        </w:div>
      </w:divsChild>
    </w:div>
    <w:div w:id="1574776562">
      <w:bodyDiv w:val="1"/>
      <w:marLeft w:val="0"/>
      <w:marRight w:val="0"/>
      <w:marTop w:val="0"/>
      <w:marBottom w:val="0"/>
      <w:divBdr>
        <w:top w:val="none" w:sz="0" w:space="0" w:color="auto"/>
        <w:left w:val="none" w:sz="0" w:space="0" w:color="auto"/>
        <w:bottom w:val="none" w:sz="0" w:space="0" w:color="auto"/>
        <w:right w:val="none" w:sz="0" w:space="0" w:color="auto"/>
      </w:divBdr>
    </w:div>
    <w:div w:id="1597862841">
      <w:bodyDiv w:val="1"/>
      <w:marLeft w:val="0"/>
      <w:marRight w:val="0"/>
      <w:marTop w:val="0"/>
      <w:marBottom w:val="0"/>
      <w:divBdr>
        <w:top w:val="none" w:sz="0" w:space="0" w:color="auto"/>
        <w:left w:val="none" w:sz="0" w:space="0" w:color="auto"/>
        <w:bottom w:val="none" w:sz="0" w:space="0" w:color="auto"/>
        <w:right w:val="none" w:sz="0" w:space="0" w:color="auto"/>
      </w:divBdr>
    </w:div>
    <w:div w:id="1599411100">
      <w:bodyDiv w:val="1"/>
      <w:marLeft w:val="0"/>
      <w:marRight w:val="0"/>
      <w:marTop w:val="0"/>
      <w:marBottom w:val="0"/>
      <w:divBdr>
        <w:top w:val="none" w:sz="0" w:space="0" w:color="auto"/>
        <w:left w:val="none" w:sz="0" w:space="0" w:color="auto"/>
        <w:bottom w:val="none" w:sz="0" w:space="0" w:color="auto"/>
        <w:right w:val="none" w:sz="0" w:space="0" w:color="auto"/>
      </w:divBdr>
    </w:div>
    <w:div w:id="1651205757">
      <w:bodyDiv w:val="1"/>
      <w:marLeft w:val="0"/>
      <w:marRight w:val="0"/>
      <w:marTop w:val="0"/>
      <w:marBottom w:val="0"/>
      <w:divBdr>
        <w:top w:val="none" w:sz="0" w:space="0" w:color="auto"/>
        <w:left w:val="none" w:sz="0" w:space="0" w:color="auto"/>
        <w:bottom w:val="none" w:sz="0" w:space="0" w:color="auto"/>
        <w:right w:val="none" w:sz="0" w:space="0" w:color="auto"/>
      </w:divBdr>
    </w:div>
    <w:div w:id="1652558736">
      <w:bodyDiv w:val="1"/>
      <w:marLeft w:val="0"/>
      <w:marRight w:val="0"/>
      <w:marTop w:val="0"/>
      <w:marBottom w:val="0"/>
      <w:divBdr>
        <w:top w:val="none" w:sz="0" w:space="0" w:color="auto"/>
        <w:left w:val="none" w:sz="0" w:space="0" w:color="auto"/>
        <w:bottom w:val="none" w:sz="0" w:space="0" w:color="auto"/>
        <w:right w:val="none" w:sz="0" w:space="0" w:color="auto"/>
      </w:divBdr>
    </w:div>
    <w:div w:id="1783645595">
      <w:bodyDiv w:val="1"/>
      <w:marLeft w:val="0"/>
      <w:marRight w:val="0"/>
      <w:marTop w:val="0"/>
      <w:marBottom w:val="0"/>
      <w:divBdr>
        <w:top w:val="none" w:sz="0" w:space="0" w:color="auto"/>
        <w:left w:val="none" w:sz="0" w:space="0" w:color="auto"/>
        <w:bottom w:val="none" w:sz="0" w:space="0" w:color="auto"/>
        <w:right w:val="none" w:sz="0" w:space="0" w:color="auto"/>
      </w:divBdr>
    </w:div>
    <w:div w:id="1837069553">
      <w:bodyDiv w:val="1"/>
      <w:marLeft w:val="0"/>
      <w:marRight w:val="0"/>
      <w:marTop w:val="0"/>
      <w:marBottom w:val="0"/>
      <w:divBdr>
        <w:top w:val="none" w:sz="0" w:space="0" w:color="auto"/>
        <w:left w:val="none" w:sz="0" w:space="0" w:color="auto"/>
        <w:bottom w:val="none" w:sz="0" w:space="0" w:color="auto"/>
        <w:right w:val="none" w:sz="0" w:space="0" w:color="auto"/>
      </w:divBdr>
    </w:div>
    <w:div w:id="1907497861">
      <w:bodyDiv w:val="1"/>
      <w:marLeft w:val="0"/>
      <w:marRight w:val="0"/>
      <w:marTop w:val="0"/>
      <w:marBottom w:val="0"/>
      <w:divBdr>
        <w:top w:val="none" w:sz="0" w:space="0" w:color="auto"/>
        <w:left w:val="none" w:sz="0" w:space="0" w:color="auto"/>
        <w:bottom w:val="none" w:sz="0" w:space="0" w:color="auto"/>
        <w:right w:val="none" w:sz="0" w:space="0" w:color="auto"/>
      </w:divBdr>
    </w:div>
    <w:div w:id="1913350991">
      <w:bodyDiv w:val="1"/>
      <w:marLeft w:val="0"/>
      <w:marRight w:val="0"/>
      <w:marTop w:val="0"/>
      <w:marBottom w:val="0"/>
      <w:divBdr>
        <w:top w:val="none" w:sz="0" w:space="0" w:color="auto"/>
        <w:left w:val="none" w:sz="0" w:space="0" w:color="auto"/>
        <w:bottom w:val="none" w:sz="0" w:space="0" w:color="auto"/>
        <w:right w:val="none" w:sz="0" w:space="0" w:color="auto"/>
      </w:divBdr>
      <w:divsChild>
        <w:div w:id="2008945869">
          <w:marLeft w:val="0"/>
          <w:marRight w:val="0"/>
          <w:marTop w:val="0"/>
          <w:marBottom w:val="0"/>
          <w:divBdr>
            <w:top w:val="none" w:sz="0" w:space="0" w:color="auto"/>
            <w:left w:val="none" w:sz="0" w:space="0" w:color="auto"/>
            <w:bottom w:val="none" w:sz="0" w:space="0" w:color="auto"/>
            <w:right w:val="none" w:sz="0" w:space="0" w:color="auto"/>
          </w:divBdr>
        </w:div>
        <w:div w:id="259486950">
          <w:marLeft w:val="0"/>
          <w:marRight w:val="0"/>
          <w:marTop w:val="0"/>
          <w:marBottom w:val="0"/>
          <w:divBdr>
            <w:top w:val="none" w:sz="0" w:space="0" w:color="auto"/>
            <w:left w:val="none" w:sz="0" w:space="0" w:color="auto"/>
            <w:bottom w:val="none" w:sz="0" w:space="0" w:color="auto"/>
            <w:right w:val="none" w:sz="0" w:space="0" w:color="auto"/>
          </w:divBdr>
        </w:div>
        <w:div w:id="1269120092">
          <w:marLeft w:val="0"/>
          <w:marRight w:val="0"/>
          <w:marTop w:val="0"/>
          <w:marBottom w:val="0"/>
          <w:divBdr>
            <w:top w:val="none" w:sz="0" w:space="0" w:color="auto"/>
            <w:left w:val="none" w:sz="0" w:space="0" w:color="auto"/>
            <w:bottom w:val="none" w:sz="0" w:space="0" w:color="auto"/>
            <w:right w:val="none" w:sz="0" w:space="0" w:color="auto"/>
          </w:divBdr>
        </w:div>
        <w:div w:id="1029601969">
          <w:marLeft w:val="0"/>
          <w:marRight w:val="0"/>
          <w:marTop w:val="0"/>
          <w:marBottom w:val="0"/>
          <w:divBdr>
            <w:top w:val="none" w:sz="0" w:space="0" w:color="auto"/>
            <w:left w:val="none" w:sz="0" w:space="0" w:color="auto"/>
            <w:bottom w:val="none" w:sz="0" w:space="0" w:color="auto"/>
            <w:right w:val="none" w:sz="0" w:space="0" w:color="auto"/>
          </w:divBdr>
        </w:div>
        <w:div w:id="119500190">
          <w:marLeft w:val="0"/>
          <w:marRight w:val="0"/>
          <w:marTop w:val="0"/>
          <w:marBottom w:val="0"/>
          <w:divBdr>
            <w:top w:val="none" w:sz="0" w:space="0" w:color="auto"/>
            <w:left w:val="none" w:sz="0" w:space="0" w:color="auto"/>
            <w:bottom w:val="none" w:sz="0" w:space="0" w:color="auto"/>
            <w:right w:val="none" w:sz="0" w:space="0" w:color="auto"/>
          </w:divBdr>
        </w:div>
      </w:divsChild>
    </w:div>
    <w:div w:id="1923486178">
      <w:bodyDiv w:val="1"/>
      <w:marLeft w:val="0"/>
      <w:marRight w:val="0"/>
      <w:marTop w:val="0"/>
      <w:marBottom w:val="0"/>
      <w:divBdr>
        <w:top w:val="none" w:sz="0" w:space="0" w:color="auto"/>
        <w:left w:val="none" w:sz="0" w:space="0" w:color="auto"/>
        <w:bottom w:val="none" w:sz="0" w:space="0" w:color="auto"/>
        <w:right w:val="none" w:sz="0" w:space="0" w:color="auto"/>
      </w:divBdr>
    </w:div>
    <w:div w:id="1971087243">
      <w:bodyDiv w:val="1"/>
      <w:marLeft w:val="0"/>
      <w:marRight w:val="0"/>
      <w:marTop w:val="0"/>
      <w:marBottom w:val="0"/>
      <w:divBdr>
        <w:top w:val="none" w:sz="0" w:space="0" w:color="auto"/>
        <w:left w:val="none" w:sz="0" w:space="0" w:color="auto"/>
        <w:bottom w:val="none" w:sz="0" w:space="0" w:color="auto"/>
        <w:right w:val="none" w:sz="0" w:space="0" w:color="auto"/>
      </w:divBdr>
    </w:div>
    <w:div w:id="1971551683">
      <w:bodyDiv w:val="1"/>
      <w:marLeft w:val="0"/>
      <w:marRight w:val="0"/>
      <w:marTop w:val="0"/>
      <w:marBottom w:val="0"/>
      <w:divBdr>
        <w:top w:val="none" w:sz="0" w:space="0" w:color="auto"/>
        <w:left w:val="none" w:sz="0" w:space="0" w:color="auto"/>
        <w:bottom w:val="none" w:sz="0" w:space="0" w:color="auto"/>
        <w:right w:val="none" w:sz="0" w:space="0" w:color="auto"/>
      </w:divBdr>
    </w:div>
    <w:div w:id="2044868495">
      <w:bodyDiv w:val="1"/>
      <w:marLeft w:val="0"/>
      <w:marRight w:val="0"/>
      <w:marTop w:val="0"/>
      <w:marBottom w:val="0"/>
      <w:divBdr>
        <w:top w:val="none" w:sz="0" w:space="0" w:color="auto"/>
        <w:left w:val="none" w:sz="0" w:space="0" w:color="auto"/>
        <w:bottom w:val="none" w:sz="0" w:space="0" w:color="auto"/>
        <w:right w:val="none" w:sz="0" w:space="0" w:color="auto"/>
      </w:divBdr>
    </w:div>
    <w:div w:id="211991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3-3052-158X" TargetMode="External"/><Relationship Id="rId18" Type="http://schemas.openxmlformats.org/officeDocument/2006/relationships/header" Target="header2.xml"/><Relationship Id="rId26" Type="http://schemas.openxmlformats.org/officeDocument/2006/relationships/hyperlink" Target="http://www.portalmedico.org.br/resolucoes/cfm/2009/1931_2009.htm" TargetMode="External"/><Relationship Id="rId39" Type="http://schemas.openxmlformats.org/officeDocument/2006/relationships/hyperlink" Target="https://doi.org/10.1111/j.1526-4637.2009.00648.x" TargetMode="External"/><Relationship Id="rId21" Type="http://schemas.openxmlformats.org/officeDocument/2006/relationships/hyperlink" Target="https://doi.org/10.1590/0100-6991e-20181974" TargetMode="External"/><Relationship Id="rId34" Type="http://schemas.openxmlformats.org/officeDocument/2006/relationships/hyperlink" Target="https://doi:10.1016/j.htct.2018.08.001" TargetMode="External"/><Relationship Id="rId42" Type="http://schemas.openxmlformats.org/officeDocument/2006/relationships/hyperlink" Target="https://doi.org/10.1111/anae.14441" TargetMode="External"/><Relationship Id="rId47" Type="http://schemas.openxmlformats.org/officeDocument/2006/relationships/hyperlink" Target="https://doi.org/10.2450/2016.0229-15" TargetMode="External"/><Relationship Id="rId50" Type="http://schemas.openxmlformats.org/officeDocument/2006/relationships/hyperlink" Target="https://pesquisa.bvsalud.org/portal/resource/pt/ibc-04388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s://revistasfacesa.senaaires.com.br/index.php/iniciacao-cientifica/article/view/317/254" TargetMode="External"/><Relationship Id="rId11" Type="http://schemas.openxmlformats.org/officeDocument/2006/relationships/hyperlink" Target="https://orcid.org/0000-0003-4262-6987" TargetMode="External"/><Relationship Id="rId24" Type="http://schemas.openxmlformats.org/officeDocument/2006/relationships/hyperlink" Target="https://doi.org/10.17566/ciads.v6i3.384" TargetMode="External"/><Relationship Id="rId32" Type="http://schemas.openxmlformats.org/officeDocument/2006/relationships/hyperlink" Target="https://doi.org/10.1016/j.clineuro.2020.105798" TargetMode="External"/><Relationship Id="rId37" Type="http://schemas.openxmlformats.org/officeDocument/2006/relationships/hyperlink" Target="https://doi.org/10.1111/j.1751-486X.2010.01593.x" TargetMode="External"/><Relationship Id="rId40" Type="http://schemas.openxmlformats.org/officeDocument/2006/relationships/hyperlink" Target="https://doi.org/10.1590/S0103-21002008000300019" TargetMode="External"/><Relationship Id="rId45" Type="http://schemas.openxmlformats.org/officeDocument/2006/relationships/hyperlink" Target="https://doi.org/10.1007/s10943-016-0236-5"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rcid.org/0000-0002-6717-9223" TargetMode="External"/><Relationship Id="rId19" Type="http://schemas.openxmlformats.org/officeDocument/2006/relationships/footer" Target="footer2.xml"/><Relationship Id="rId31" Type="http://schemas.openxmlformats.org/officeDocument/2006/relationships/hyperlink" Target="https://doi.org/10.7326/M18-0850" TargetMode="External"/><Relationship Id="rId44" Type="http://schemas.openxmlformats.org/officeDocument/2006/relationships/hyperlink" Target="https://doi.org/10.1111/ajo.12420"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orcid.org/0000-0002-9790-0632" TargetMode="External"/><Relationship Id="rId22" Type="http://schemas.openxmlformats.org/officeDocument/2006/relationships/hyperlink" Target="https://www.jw.org/pt/noticias/jw-noticias/por-regiao/mundial/Relat%C3%B3rio-do-ano-de-servi%C3%A7o-de-2019-maior-n%C3%BAmero-de-batizados-em-20-anos/" TargetMode="External"/><Relationship Id="rId27" Type="http://schemas.openxmlformats.org/officeDocument/2006/relationships/hyperlink" Target="http://www.cofen.gov.br/resolucao-cofen-no-5642017_59145.html" TargetMode="External"/><Relationship Id="rId30" Type="http://schemas.openxmlformats.org/officeDocument/2006/relationships/hyperlink" Target="https://jbi-global-wiki.refined.site/space/MANUAL/4685874/Downloadable+PDF+-+current+version?attachment=/rest/api/content/4685874/child/attachment/att4691824/download&amp;type=application/pdf&amp;filename=JBIMES_2021April" TargetMode="External"/><Relationship Id="rId35" Type="http://schemas.openxmlformats.org/officeDocument/2006/relationships/hyperlink" Target="https://10.1097/OGX.0000000000000343" TargetMode="External"/><Relationship Id="rId43" Type="http://schemas.openxmlformats.org/officeDocument/2006/relationships/hyperlink" Target="https://doi.org/10.1111/vox.12637" TargetMode="External"/><Relationship Id="rId48" Type="http://schemas.openxmlformats.org/officeDocument/2006/relationships/hyperlink" Target="https://doi:10.1111/j.1744-1633.2012.00612.x" TargetMode="External"/><Relationship Id="rId8" Type="http://schemas.openxmlformats.org/officeDocument/2006/relationships/hyperlink" Target="https://orcid.org/0000-0002-1351-513X" TargetMode="External"/><Relationship Id="rId51" Type="http://schemas.openxmlformats.org/officeDocument/2006/relationships/hyperlink" Target="https://www.researchgate.net/publication/291756503_Evaluation_of_a_guide_for_Jehova's_witnesses_after_its_application_in_it_practice_assistant" TargetMode="External"/><Relationship Id="rId3" Type="http://schemas.openxmlformats.org/officeDocument/2006/relationships/styles" Target="styles.xml"/><Relationship Id="rId12" Type="http://schemas.openxmlformats.org/officeDocument/2006/relationships/hyperlink" Target="https://orcid.org/0000-0003-0840-4838" TargetMode="External"/><Relationship Id="rId17" Type="http://schemas.openxmlformats.org/officeDocument/2006/relationships/footer" Target="footer1.xml"/><Relationship Id="rId25" Type="http://schemas.openxmlformats.org/officeDocument/2006/relationships/hyperlink" Target="http://www.planalto.gov.br/ccivil_03/constituicao/constituicaocompilado.htm" TargetMode="External"/><Relationship Id="rId33" Type="http://schemas.openxmlformats.org/officeDocument/2006/relationships/hyperlink" Target="https://doi:10.1111/bjh.16284" TargetMode="External"/><Relationship Id="rId38" Type="http://schemas.openxmlformats.org/officeDocument/2006/relationships/hyperlink" Target="https://doi.org/10.1590/S0104-42302010000600022" TargetMode="External"/><Relationship Id="rId46" Type="http://schemas.openxmlformats.org/officeDocument/2006/relationships/hyperlink" Target="https://doi.org/10.1053/j.jvca.2015.10.021" TargetMode="External"/><Relationship Id="rId20" Type="http://schemas.openxmlformats.org/officeDocument/2006/relationships/hyperlink" Target="http://www.prosangue.sp.gov.br/uploads/arquivos/MANUAL%20DE%20TRANS%202020%20RGB.pdf" TargetMode="External"/><Relationship Id="rId41" Type="http://schemas.openxmlformats.org/officeDocument/2006/relationships/hyperlink" Target="https://doi.org/10.1111/j.1537-2995.2006.00947.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iteriapires@gmail.com" TargetMode="External"/><Relationship Id="rId23" Type="http://schemas.openxmlformats.org/officeDocument/2006/relationships/hyperlink" Target="https://wol.jw.org/pt/wol/d/r5/lp-t/2004445" TargetMode="External"/><Relationship Id="rId28" Type="http://schemas.openxmlformats.org/officeDocument/2006/relationships/hyperlink" Target="http://dx.doi.org/10.1590/0034-7167-2016-0570" TargetMode="External"/><Relationship Id="rId36" Type="http://schemas.openxmlformats.org/officeDocument/2006/relationships/hyperlink" Target="https://doi.org/10.11606/issn.2316-9044.v17i2p98-116" TargetMode="External"/><Relationship Id="rId49" Type="http://schemas.openxmlformats.org/officeDocument/2006/relationships/hyperlink" Target="https://doi.org/10.1016/j.tmrv.2009.03.004"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nd/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nd/4.0/"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12957/reuerj.2022.60868"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dx.doi.org/10.12957/reuerj.2022.65063"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dx.doi.org/10.12957/reuerj.2022.65063"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71113-4B2C-4DF6-82CF-33C1D3CB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11</Pages>
  <Words>7667</Words>
  <Characters>41404</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OCTAVIO</dc:creator>
  <cp:lastModifiedBy>alexan.peixoto@gmail.com</cp:lastModifiedBy>
  <cp:revision>20</cp:revision>
  <cp:lastPrinted>2022-01-26T16:03:00Z</cp:lastPrinted>
  <dcterms:created xsi:type="dcterms:W3CDTF">2022-07-22T12:00:00Z</dcterms:created>
  <dcterms:modified xsi:type="dcterms:W3CDTF">2022-09-01T14:26:00Z</dcterms:modified>
</cp:coreProperties>
</file>